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80" w:rsidRPr="00531AAC" w:rsidRDefault="00092180">
      <w:pPr>
        <w:rPr>
          <w:b/>
        </w:rPr>
      </w:pPr>
      <w:r w:rsidRPr="00531AAC">
        <w:rPr>
          <w:b/>
        </w:rPr>
        <w:t>Standard Error of Measurement</w:t>
      </w:r>
      <w:r w:rsidR="00531AAC" w:rsidRPr="00531AAC">
        <w:rPr>
          <w:b/>
        </w:rPr>
        <w:t xml:space="preserve"> (SEM)</w:t>
      </w:r>
    </w:p>
    <w:p w:rsidR="00092180" w:rsidRDefault="00092180"/>
    <w:p w:rsidR="00C4449D" w:rsidRPr="00092180" w:rsidRDefault="00092180">
      <w:r>
        <w:rPr>
          <w:rFonts w:eastAsiaTheme="minorEastAsia"/>
        </w:rPr>
        <w:t xml:space="preserve">Reliability </w:t>
      </w:r>
      <w:proofErr w:type="gramStart"/>
      <w:r>
        <w:rPr>
          <w:rFonts w:eastAsiaTheme="minorEastAsia"/>
        </w:rPr>
        <w:t>is conceived</w:t>
      </w:r>
      <w:proofErr w:type="gramEnd"/>
      <w:r>
        <w:rPr>
          <w:rFonts w:eastAsiaTheme="minorEastAsia"/>
        </w:rPr>
        <w:t xml:space="preserve"> as a correlation between parallel forms: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XX'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</w:p>
    <w:p w:rsidR="00C4449D" w:rsidRDefault="00092180">
      <w:r>
        <w:t xml:space="preserve">In sample statistics notation: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XX'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</w:p>
    <w:p w:rsidR="00C4449D" w:rsidRDefault="00092180">
      <w:r>
        <w:t>Now we can solve for the standard error (standard deviation of the error scores)</w:t>
      </w:r>
    </w:p>
    <w:p w:rsidR="00092180" w:rsidRDefault="00092180"/>
    <w:p w:rsidR="00092180" w:rsidRDefault="00092180" w:rsidP="00092180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="00531AAC">
        <w:rPr>
          <w:rFonts w:eastAsiaTheme="minorEastAsia"/>
        </w:rPr>
        <w:t xml:space="preserve"> </w:t>
      </w:r>
    </w:p>
    <w:p w:rsidR="00531AAC" w:rsidRDefault="00531AAC" w:rsidP="00092180">
      <w:pPr>
        <w:rPr>
          <w:rFonts w:eastAsiaTheme="minorEastAsia"/>
        </w:rPr>
      </w:pPr>
    </w:p>
    <w:p w:rsidR="00531AAC" w:rsidRPr="00092180" w:rsidRDefault="00531AAC" w:rsidP="00092180">
      <w:r>
        <w:rPr>
          <w:rFonts w:eastAsiaTheme="minorEastAsia"/>
        </w:rPr>
        <w:t xml:space="preserve">Solving for Se, we get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XX</m:t>
                </m:r>
              </m:sub>
            </m:sSub>
          </m:e>
        </m:rad>
      </m:oMath>
    </w:p>
    <w:p w:rsidR="00092180" w:rsidRDefault="00092180"/>
    <w:p w:rsidR="00C4449D" w:rsidRDefault="00531AAC">
      <w:r>
        <w:t xml:space="preserve">This is the SEM, and since </w:t>
      </w:r>
      <w:proofErr w:type="gramStart"/>
      <w:r>
        <w:t>1</w:t>
      </w:r>
      <w:proofErr w:type="gramEnd"/>
      <w:r>
        <w:t xml:space="preserve"> – </w:t>
      </w:r>
      <w:proofErr w:type="spellStart"/>
      <w:r w:rsidRPr="00531AAC">
        <w:rPr>
          <w:i/>
        </w:rPr>
        <w:t>r</w:t>
      </w:r>
      <w:r w:rsidRPr="00531AAC">
        <w:rPr>
          <w:i/>
          <w:vertAlign w:val="subscript"/>
        </w:rPr>
        <w:t>xx</w:t>
      </w:r>
      <w:proofErr w:type="spellEnd"/>
      <w:r>
        <w:t xml:space="preserve"> is the proportion of error, this is essentially taking the proportion of error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XX</m:t>
                </m:r>
              </m:sub>
            </m:sSub>
          </m:e>
        </m:rad>
      </m:oMath>
      <w:r>
        <w:t>) of the standard deviation – it is the amount of error in the typical deviation of scores. We use this to interpret scores – it is the “sampling” error in a given score.</w:t>
      </w:r>
    </w:p>
    <w:p w:rsidR="00531AAC" w:rsidRDefault="00531AAC"/>
    <w:p w:rsidR="00531AAC" w:rsidRDefault="00531AAC">
      <w:r>
        <w:t>To estimate the SEM, we simply need the score standard deviation (</w:t>
      </w:r>
      <w:proofErr w:type="spellStart"/>
      <w:r w:rsidRPr="00531AAC">
        <w:rPr>
          <w:i/>
        </w:rPr>
        <w:t>S</w:t>
      </w:r>
      <w:r w:rsidRPr="00531AAC">
        <w:rPr>
          <w:i/>
          <w:vertAlign w:val="subscript"/>
        </w:rPr>
        <w:t>x</w:t>
      </w:r>
      <w:proofErr w:type="spellEnd"/>
      <w:r>
        <w:t xml:space="preserve">) and an estimate of reliability. Which estimate of reliability we need depends on how we plan to use </w:t>
      </w:r>
      <w:proofErr w:type="gramStart"/>
      <w:r>
        <w:t>scores.</w:t>
      </w:r>
      <w:proofErr w:type="gramEnd"/>
    </w:p>
    <w:p w:rsidR="00531AAC" w:rsidRDefault="00531AAC"/>
    <w:p w:rsidR="00531AAC" w:rsidRDefault="00531AAC">
      <w:r>
        <w:t xml:space="preserve">The question now is about what sources of sampling error we care to consider – given over what conditions we hope to generalize scores. Typically, we want to generalize scores over items, over time, over contexts/conditions. Different forms of generalization introduce different forms of error and require different sources to </w:t>
      </w:r>
      <w:proofErr w:type="gramStart"/>
      <w:r>
        <w:t>be captured</w:t>
      </w:r>
      <w:proofErr w:type="gramEnd"/>
      <w:r>
        <w:t xml:space="preserve"> in our estimate of reliability.</w:t>
      </w:r>
    </w:p>
    <w:p w:rsidR="00531AAC" w:rsidRDefault="00531AAC">
      <w:r>
        <w:br/>
      </w:r>
    </w:p>
    <w:p w:rsidR="00531AAC" w:rsidRDefault="00531AAC">
      <w:r>
        <w:br w:type="page"/>
      </w:r>
    </w:p>
    <w:p w:rsidR="00531AAC" w:rsidRDefault="00531AAC"/>
    <w:p w:rsidR="00CB3CF6" w:rsidRPr="003E3423" w:rsidRDefault="00F04E74">
      <w:r w:rsidRPr="00531AAC">
        <w:rPr>
          <w:b/>
        </w:rPr>
        <w:t>Estimating Reliability</w:t>
      </w:r>
      <w:r w:rsidRPr="003E3423">
        <w:t xml:space="preserve"> (score consistency across…)</w:t>
      </w:r>
    </w:p>
    <w:p w:rsidR="00F04E74" w:rsidRPr="003E3423" w:rsidRDefault="00F04E74"/>
    <w:p w:rsidR="00F04E74" w:rsidRPr="003E3423" w:rsidRDefault="00F04E74" w:rsidP="00F04E74">
      <w:pPr>
        <w:pStyle w:val="ListParagraph"/>
        <w:numPr>
          <w:ilvl w:val="0"/>
          <w:numId w:val="1"/>
        </w:numPr>
      </w:pPr>
      <w:r w:rsidRPr="003E3423">
        <w:t>Stability</w:t>
      </w:r>
    </w:p>
    <w:p w:rsidR="00F04E74" w:rsidRPr="003E3423" w:rsidRDefault="00F04E74" w:rsidP="00F04E74">
      <w:pPr>
        <w:pStyle w:val="ListParagraph"/>
        <w:numPr>
          <w:ilvl w:val="1"/>
          <w:numId w:val="1"/>
        </w:numPr>
      </w:pPr>
      <w:r w:rsidRPr="003E3423">
        <w:t>Test-retest – ability to generalize over time or across testing periods – long range prediction</w:t>
      </w:r>
    </w:p>
    <w:p w:rsidR="00F04E74" w:rsidRPr="003E3423" w:rsidRDefault="00F04E74" w:rsidP="00F04E74">
      <w:pPr>
        <w:pStyle w:val="ListParagraph"/>
        <w:numPr>
          <w:ilvl w:val="1"/>
          <w:numId w:val="1"/>
        </w:numPr>
      </w:pPr>
      <w:r w:rsidRPr="003E3423">
        <w:t>When trait being measured is thought of as being stable</w:t>
      </w:r>
    </w:p>
    <w:p w:rsidR="00F04E74" w:rsidRPr="003E3423" w:rsidRDefault="00F04E74" w:rsidP="00F04E74">
      <w:pPr>
        <w:pStyle w:val="ListParagraph"/>
        <w:numPr>
          <w:ilvl w:val="1"/>
          <w:numId w:val="1"/>
        </w:numPr>
      </w:pPr>
      <w:r w:rsidRPr="003E3423">
        <w:t>Affected by practice and other psychological conditions</w:t>
      </w:r>
    </w:p>
    <w:p w:rsidR="00F04E74" w:rsidRPr="003E3423" w:rsidRDefault="00F04E74" w:rsidP="00F04E74">
      <w:pPr>
        <w:pStyle w:val="ListParagraph"/>
        <w:numPr>
          <w:ilvl w:val="1"/>
          <w:numId w:val="1"/>
        </w:numPr>
      </w:pPr>
      <w:r w:rsidRPr="003E3423">
        <w:t>To interpret, we need to know the time period between testing and relevant intervening experiences</w:t>
      </w:r>
    </w:p>
    <w:p w:rsidR="00F04E74" w:rsidRDefault="00F04E74" w:rsidP="00F04E74">
      <w:pPr>
        <w:pStyle w:val="ListParagraph"/>
        <w:numPr>
          <w:ilvl w:val="1"/>
          <w:numId w:val="1"/>
        </w:numPr>
      </w:pPr>
      <w:r w:rsidRPr="003E3423">
        <w:t xml:space="preserve">Estimate </w:t>
      </w:r>
      <w:r w:rsidRPr="003E3423">
        <w:rPr>
          <w:i/>
        </w:rPr>
        <w:t>r</w:t>
      </w:r>
      <w:r w:rsidRPr="003E3423">
        <w:rPr>
          <w:vertAlign w:val="subscript"/>
        </w:rPr>
        <w:t>x</w:t>
      </w:r>
      <w:r w:rsidRPr="003E3423">
        <w:rPr>
          <w:position w:val="-6"/>
          <w:vertAlign w:val="subscript"/>
        </w:rPr>
        <w:t>1</w:t>
      </w:r>
      <w:r w:rsidRPr="003E3423">
        <w:rPr>
          <w:vertAlign w:val="subscript"/>
        </w:rPr>
        <w:t>x</w:t>
      </w:r>
      <w:r w:rsidRPr="003E3423">
        <w:rPr>
          <w:position w:val="-6"/>
          <w:vertAlign w:val="subscript"/>
        </w:rPr>
        <w:t>2</w:t>
      </w:r>
      <w:r w:rsidRPr="003E3423">
        <w:t xml:space="preserve"> for time 1 and time 2</w:t>
      </w:r>
    </w:p>
    <w:p w:rsidR="00C4449D" w:rsidRPr="003E3423" w:rsidRDefault="00C4449D" w:rsidP="00C4449D"/>
    <w:p w:rsidR="00F04E74" w:rsidRPr="003E3423" w:rsidRDefault="00F04E74" w:rsidP="00F04E74">
      <w:pPr>
        <w:pStyle w:val="ListParagraph"/>
        <w:numPr>
          <w:ilvl w:val="0"/>
          <w:numId w:val="1"/>
        </w:numPr>
      </w:pPr>
      <w:r w:rsidRPr="003E3423">
        <w:t>Equivalence</w:t>
      </w:r>
    </w:p>
    <w:p w:rsidR="00F04E74" w:rsidRPr="003E3423" w:rsidRDefault="00F04E74" w:rsidP="00F04E74">
      <w:pPr>
        <w:pStyle w:val="ListParagraph"/>
        <w:numPr>
          <w:ilvl w:val="1"/>
          <w:numId w:val="1"/>
        </w:numPr>
      </w:pPr>
      <w:r w:rsidRPr="003E3423">
        <w:t>Two forms are administered simultaneously</w:t>
      </w:r>
    </w:p>
    <w:p w:rsidR="00F04E74" w:rsidRPr="003E3423" w:rsidRDefault="00F04E74" w:rsidP="00F04E74">
      <w:pPr>
        <w:pStyle w:val="ListParagraph"/>
        <w:numPr>
          <w:ilvl w:val="1"/>
          <w:numId w:val="1"/>
        </w:numPr>
      </w:pPr>
      <w:r w:rsidRPr="003E3423">
        <w:t>Ability to generalize in terms of the items selected on a given form</w:t>
      </w:r>
    </w:p>
    <w:p w:rsidR="00F04E74" w:rsidRPr="003E3423" w:rsidRDefault="00F04E74" w:rsidP="00F04E74">
      <w:pPr>
        <w:pStyle w:val="ListParagraph"/>
        <w:numPr>
          <w:ilvl w:val="1"/>
          <w:numId w:val="1"/>
        </w:numPr>
      </w:pPr>
      <w:r w:rsidRPr="003E3423">
        <w:t>We can also generalize from the sample of items on the forms to the pool of items in a domain</w:t>
      </w:r>
    </w:p>
    <w:p w:rsidR="00F04E74" w:rsidRPr="003E3423" w:rsidRDefault="00F04E74" w:rsidP="00F04E74">
      <w:pPr>
        <w:pStyle w:val="ListParagraph"/>
        <w:numPr>
          <w:ilvl w:val="1"/>
          <w:numId w:val="1"/>
        </w:numPr>
      </w:pPr>
      <w:r w:rsidRPr="003E3423">
        <w:t>Classically, this is the parallel form correlation</w:t>
      </w:r>
    </w:p>
    <w:p w:rsidR="00F04E74" w:rsidRPr="003E3423" w:rsidRDefault="00F04E74" w:rsidP="00F04E74">
      <w:pPr>
        <w:pStyle w:val="ListParagraph"/>
        <w:numPr>
          <w:ilvl w:val="1"/>
          <w:numId w:val="1"/>
        </w:numPr>
      </w:pPr>
      <w:r w:rsidRPr="003E3423">
        <w:t xml:space="preserve">Estimate </w:t>
      </w:r>
      <w:proofErr w:type="spellStart"/>
      <w:r w:rsidRPr="003E3423">
        <w:rPr>
          <w:i/>
        </w:rPr>
        <w:t>r</w:t>
      </w:r>
      <w:r w:rsidRPr="003E3423">
        <w:rPr>
          <w:vertAlign w:val="subscript"/>
        </w:rPr>
        <w:t>xx</w:t>
      </w:r>
      <w:proofErr w:type="spellEnd"/>
      <w:r w:rsidRPr="003E3423">
        <w:rPr>
          <w:rFonts w:asciiTheme="minorHAnsi" w:hAnsiTheme="minorHAnsi"/>
          <w:vertAlign w:val="subscript"/>
        </w:rPr>
        <w:t>’</w:t>
      </w:r>
    </w:p>
    <w:p w:rsidR="00C4449D" w:rsidRDefault="00C4449D" w:rsidP="00C4449D"/>
    <w:p w:rsidR="00F04E74" w:rsidRPr="003E3423" w:rsidRDefault="00557869" w:rsidP="00F04E74">
      <w:pPr>
        <w:pStyle w:val="ListParagraph"/>
        <w:numPr>
          <w:ilvl w:val="0"/>
          <w:numId w:val="1"/>
        </w:numPr>
      </w:pPr>
      <w:r w:rsidRPr="003E3423">
        <w:t>Stability and equivalence</w:t>
      </w:r>
    </w:p>
    <w:p w:rsidR="00557869" w:rsidRPr="003E3423" w:rsidRDefault="00557869" w:rsidP="00557869">
      <w:pPr>
        <w:pStyle w:val="ListParagraph"/>
        <w:numPr>
          <w:ilvl w:val="1"/>
          <w:numId w:val="1"/>
        </w:numPr>
      </w:pPr>
      <w:r w:rsidRPr="003E3423">
        <w:t>Allows generalization over forms and over time</w:t>
      </w:r>
    </w:p>
    <w:p w:rsidR="00557869" w:rsidRPr="003E3423" w:rsidRDefault="00557869" w:rsidP="00557869">
      <w:pPr>
        <w:pStyle w:val="ListParagraph"/>
        <w:numPr>
          <w:ilvl w:val="1"/>
          <w:numId w:val="1"/>
        </w:numPr>
      </w:pPr>
      <w:r w:rsidRPr="003E3423">
        <w:t xml:space="preserve">Estimate </w:t>
      </w:r>
      <w:proofErr w:type="spellStart"/>
      <w:r w:rsidRPr="003E3423">
        <w:rPr>
          <w:i/>
        </w:rPr>
        <w:t>r</w:t>
      </w:r>
      <w:r w:rsidRPr="003E3423">
        <w:rPr>
          <w:vertAlign w:val="subscript"/>
        </w:rPr>
        <w:t>x</w:t>
      </w:r>
      <w:proofErr w:type="spellEnd"/>
      <w:r w:rsidRPr="003E3423">
        <w:rPr>
          <w:position w:val="-6"/>
          <w:vertAlign w:val="subscript"/>
        </w:rPr>
        <w:t>1</w:t>
      </w:r>
      <w:r w:rsidRPr="003E3423">
        <w:rPr>
          <w:vertAlign w:val="subscript"/>
        </w:rPr>
        <w:t>x</w:t>
      </w:r>
      <w:r w:rsidRPr="003E3423">
        <w:rPr>
          <w:rFonts w:asciiTheme="minorHAnsi" w:hAnsiTheme="minorHAnsi"/>
          <w:vertAlign w:val="subscript"/>
        </w:rPr>
        <w:t>’</w:t>
      </w:r>
      <w:r w:rsidRPr="003E3423">
        <w:rPr>
          <w:position w:val="-6"/>
          <w:vertAlign w:val="subscript"/>
        </w:rPr>
        <w:t>2</w:t>
      </w:r>
    </w:p>
    <w:p w:rsidR="00C4449D" w:rsidRDefault="00C4449D" w:rsidP="00C4449D"/>
    <w:p w:rsidR="00557869" w:rsidRPr="003E3423" w:rsidRDefault="00557869" w:rsidP="00557869">
      <w:pPr>
        <w:pStyle w:val="ListParagraph"/>
        <w:numPr>
          <w:ilvl w:val="0"/>
          <w:numId w:val="1"/>
        </w:numPr>
      </w:pPr>
      <w:r w:rsidRPr="003E3423">
        <w:t>Internal consistency</w:t>
      </w:r>
    </w:p>
    <w:p w:rsidR="00557869" w:rsidRPr="003E3423" w:rsidRDefault="00557869" w:rsidP="00557869">
      <w:pPr>
        <w:pStyle w:val="ListParagraph"/>
        <w:numPr>
          <w:ilvl w:val="1"/>
          <w:numId w:val="1"/>
        </w:numPr>
      </w:pPr>
      <w:r w:rsidRPr="003E3423">
        <w:t>One form administered one time</w:t>
      </w:r>
    </w:p>
    <w:p w:rsidR="00557869" w:rsidRPr="003E3423" w:rsidRDefault="00557869" w:rsidP="00557869">
      <w:pPr>
        <w:pStyle w:val="ListParagraph"/>
        <w:numPr>
          <w:ilvl w:val="1"/>
          <w:numId w:val="1"/>
        </w:numPr>
      </w:pPr>
      <w:r w:rsidRPr="003E3423">
        <w:t>We want to generalize from the sample of items on the form to the population of items in the pool or domain</w:t>
      </w:r>
    </w:p>
    <w:p w:rsidR="00557869" w:rsidRPr="003E3423" w:rsidRDefault="00557869" w:rsidP="00557869">
      <w:pPr>
        <w:pStyle w:val="ListParagraph"/>
        <w:numPr>
          <w:ilvl w:val="1"/>
          <w:numId w:val="1"/>
        </w:numPr>
      </w:pPr>
      <w:r w:rsidRPr="003E3423">
        <w:t>Treats item variance as error variance – each item is considered an observation of the trait</w:t>
      </w:r>
    </w:p>
    <w:p w:rsidR="00557869" w:rsidRPr="003E3423" w:rsidRDefault="00557869" w:rsidP="00557869">
      <w:pPr>
        <w:pStyle w:val="ListParagraph"/>
        <w:numPr>
          <w:ilvl w:val="1"/>
          <w:numId w:val="1"/>
        </w:numPr>
      </w:pPr>
      <w:r w:rsidRPr="003E3423">
        <w:t>Split-half method – splitting the test in half and correlating the two halves</w:t>
      </w:r>
    </w:p>
    <w:p w:rsidR="00557869" w:rsidRPr="003E3423" w:rsidRDefault="00557869" w:rsidP="00557869">
      <w:pPr>
        <w:pStyle w:val="ListParagraph"/>
        <w:numPr>
          <w:ilvl w:val="1"/>
          <w:numId w:val="1"/>
        </w:numPr>
      </w:pPr>
      <w:r w:rsidRPr="003E3423">
        <w:t>KR-20 – for dichotomously scored items</w:t>
      </w:r>
    </w:p>
    <w:p w:rsidR="00557869" w:rsidRPr="003E3423" w:rsidRDefault="00557869" w:rsidP="00557869">
      <w:pPr>
        <w:pStyle w:val="ListParagraph"/>
        <w:numPr>
          <w:ilvl w:val="1"/>
          <w:numId w:val="1"/>
        </w:numPr>
      </w:pPr>
      <w:r w:rsidRPr="003E3423">
        <w:t>Coefficient alpha is a function of the average inter-item correlations</w:t>
      </w:r>
    </w:p>
    <w:p w:rsidR="00557869" w:rsidRDefault="00557869" w:rsidP="00557869">
      <w:pPr>
        <w:pStyle w:val="ListParagraph"/>
        <w:numPr>
          <w:ilvl w:val="1"/>
          <w:numId w:val="1"/>
        </w:numPr>
      </w:pPr>
      <w:r w:rsidRPr="003E3423">
        <w:t>Assumes parallel forms</w:t>
      </w:r>
    </w:p>
    <w:p w:rsidR="00C4449D" w:rsidRPr="003E3423" w:rsidRDefault="00C4449D" w:rsidP="00557869">
      <w:pPr>
        <w:pStyle w:val="ListParagraph"/>
        <w:numPr>
          <w:ilvl w:val="1"/>
          <w:numId w:val="1"/>
        </w:numPr>
      </w:pPr>
      <w:r>
        <w:t xml:space="preserve">Estimate: </w:t>
      </w:r>
      <w:r>
        <w:rPr>
          <w:position w:val="-34"/>
        </w:rPr>
        <w:object w:dxaOrig="20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8pt;height:40.95pt" o:ole="">
            <v:imagedata r:id="rId5" o:title=""/>
          </v:shape>
          <o:OLEObject Type="Embed" ProgID="Equation.3" ShapeID="_x0000_i1025" DrawAspect="Content" ObjectID="_1602943539" r:id="rId6"/>
        </w:object>
      </w:r>
    </w:p>
    <w:p w:rsidR="00557869" w:rsidRPr="003E3423" w:rsidRDefault="00557869" w:rsidP="00557869"/>
    <w:p w:rsidR="00557869" w:rsidRDefault="00557869" w:rsidP="003E3423">
      <w:pPr>
        <w:ind w:left="360" w:firstLine="720"/>
      </w:pPr>
      <w:r w:rsidRPr="003E3423">
        <w:t>Congeneric Reliability Coefficients</w:t>
      </w:r>
    </w:p>
    <w:p w:rsidR="003E3423" w:rsidRPr="003E3423" w:rsidRDefault="003E3423" w:rsidP="003E3423">
      <w:pPr>
        <w:ind w:left="1440" w:hanging="1440"/>
      </w:pPr>
      <w:r>
        <w:tab/>
        <w:t>Alternatives for internal consistency estimates that meet the relaxed assumptions of the congeneric measurement model.</w:t>
      </w:r>
    </w:p>
    <w:p w:rsidR="00C4449D" w:rsidRDefault="00C4449D">
      <w:r>
        <w:br w:type="page"/>
      </w:r>
    </w:p>
    <w:p w:rsidR="00E843E8" w:rsidRPr="003E3423" w:rsidRDefault="00E843E8" w:rsidP="00557869"/>
    <w:p w:rsidR="00557869" w:rsidRPr="00C4449D" w:rsidRDefault="00C4449D" w:rsidP="00557869">
      <w:r w:rsidRPr="00C4449D">
        <w:t>Summary</w:t>
      </w:r>
    </w:p>
    <w:p w:rsidR="00C4449D" w:rsidRPr="00C4449D" w:rsidRDefault="00C4449D" w:rsidP="005578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960"/>
        <w:gridCol w:w="3960"/>
      </w:tblGrid>
      <w:tr w:rsidR="00C4449D" w:rsidRPr="00C4449D" w:rsidTr="00BA7E2A">
        <w:trPr>
          <w:cantSplit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49D" w:rsidRPr="00C4449D" w:rsidRDefault="00C4449D" w:rsidP="00BA7E2A">
            <w:pPr>
              <w:jc w:val="center"/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49D" w:rsidRPr="00C4449D" w:rsidRDefault="00C4449D" w:rsidP="00BA7E2A">
            <w:pPr>
              <w:jc w:val="center"/>
            </w:pPr>
            <w:r w:rsidRPr="00C4449D">
              <w:t>Forms</w:t>
            </w:r>
          </w:p>
        </w:tc>
      </w:tr>
      <w:tr w:rsidR="00C4449D" w:rsidRPr="00C4449D" w:rsidTr="00BA7E2A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49D" w:rsidRPr="00C4449D" w:rsidRDefault="00C4449D" w:rsidP="00BA7E2A">
            <w:pPr>
              <w:jc w:val="center"/>
            </w:pPr>
            <w:r w:rsidRPr="00C4449D">
              <w:t>Sessions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49D" w:rsidRPr="00C4449D" w:rsidRDefault="00C4449D" w:rsidP="00BA7E2A">
            <w:pPr>
              <w:jc w:val="center"/>
              <w:rPr>
                <w:b/>
                <w:bCs/>
              </w:rPr>
            </w:pPr>
            <w:r w:rsidRPr="00C4449D">
              <w:rPr>
                <w:b/>
                <w:bCs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49D" w:rsidRPr="00C4449D" w:rsidRDefault="00C4449D" w:rsidP="00BA7E2A">
            <w:pPr>
              <w:jc w:val="center"/>
              <w:rPr>
                <w:b/>
                <w:bCs/>
              </w:rPr>
            </w:pPr>
            <w:r w:rsidRPr="00C4449D">
              <w:rPr>
                <w:b/>
                <w:bCs/>
              </w:rPr>
              <w:t>2</w:t>
            </w:r>
          </w:p>
        </w:tc>
      </w:tr>
      <w:tr w:rsidR="00C4449D" w:rsidRPr="00C4449D" w:rsidTr="00BA7E2A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49D" w:rsidRPr="00C4449D" w:rsidRDefault="00C4449D" w:rsidP="00BA7E2A">
            <w:pPr>
              <w:jc w:val="center"/>
              <w:rPr>
                <w:b/>
                <w:bCs/>
              </w:rPr>
            </w:pPr>
            <w:r w:rsidRPr="00C4449D">
              <w:rPr>
                <w:b/>
                <w:bCs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49D" w:rsidRPr="00C4449D" w:rsidRDefault="00C4449D" w:rsidP="00C4449D">
            <w:pPr>
              <w:rPr>
                <w:i/>
              </w:rPr>
            </w:pPr>
            <w:r w:rsidRPr="00C4449D">
              <w:rPr>
                <w:i/>
              </w:rPr>
              <w:t>Internal Consistency</w:t>
            </w:r>
            <w:r w:rsidRPr="00C4449D">
              <w:rPr>
                <w:i/>
              </w:rPr>
              <w:t xml:space="preserve"> </w:t>
            </w:r>
          </w:p>
          <w:p w:rsidR="00C4449D" w:rsidRPr="00C4449D" w:rsidRDefault="00C4449D" w:rsidP="00C4449D">
            <w:r w:rsidRPr="00C4449D">
              <w:t>Sampling</w:t>
            </w:r>
            <w:r>
              <w:t xml:space="preserve"> items</w:t>
            </w:r>
            <w:r w:rsidRPr="00C4449D">
              <w:t>—Heterogeneity</w:t>
            </w:r>
          </w:p>
          <w:p w:rsidR="00C4449D" w:rsidRDefault="00C4449D" w:rsidP="00BA7E2A">
            <w:r w:rsidRPr="00C4449D">
              <w:sym w:font="Symbol" w:char="F061"/>
            </w:r>
            <w:r w:rsidRPr="00C4449D">
              <w:t>; split-half; KR20</w:t>
            </w:r>
          </w:p>
          <w:p w:rsidR="00C4449D" w:rsidRPr="00C4449D" w:rsidRDefault="00C4449D" w:rsidP="00BA7E2A">
            <w:r>
              <w:t>Congeneric estimates (Omega, ω)</w:t>
            </w:r>
          </w:p>
          <w:p w:rsidR="00C4449D" w:rsidRPr="00C4449D" w:rsidRDefault="00C4449D" w:rsidP="00C4449D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49D" w:rsidRPr="00C4449D" w:rsidRDefault="00C4449D" w:rsidP="00C4449D">
            <w:pPr>
              <w:pStyle w:val="Heading4"/>
            </w:pPr>
            <w:r w:rsidRPr="00C4449D">
              <w:t>Equivalence</w:t>
            </w:r>
          </w:p>
          <w:p w:rsidR="00C4449D" w:rsidRPr="00C4449D" w:rsidRDefault="00C4449D" w:rsidP="00C4449D">
            <w:r w:rsidRPr="00C4449D">
              <w:t>Sampling</w:t>
            </w:r>
            <w:r>
              <w:t xml:space="preserve"> items</w:t>
            </w:r>
          </w:p>
          <w:p w:rsidR="00C4449D" w:rsidRPr="00C4449D" w:rsidRDefault="00C4449D" w:rsidP="00BA7E2A">
            <w:r w:rsidRPr="00C4449D">
              <w:t>Alternate Form</w:t>
            </w:r>
            <w:r>
              <w:t xml:space="preserve"> correlation</w:t>
            </w:r>
            <w:r w:rsidRPr="00C4449D">
              <w:t xml:space="preserve"> (</w:t>
            </w:r>
            <w:r>
              <w:t>concurrent</w:t>
            </w:r>
            <w:r w:rsidRPr="00C4449D">
              <w:t>)</w:t>
            </w:r>
          </w:p>
          <w:p w:rsidR="00C4449D" w:rsidRPr="00C4449D" w:rsidRDefault="00C4449D" w:rsidP="00C4449D"/>
        </w:tc>
      </w:tr>
      <w:tr w:rsidR="00C4449D" w:rsidRPr="00C4449D" w:rsidTr="00BA7E2A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49D" w:rsidRPr="00C4449D" w:rsidRDefault="00C4449D" w:rsidP="00BA7E2A">
            <w:pPr>
              <w:jc w:val="center"/>
              <w:rPr>
                <w:b/>
                <w:bCs/>
              </w:rPr>
            </w:pPr>
            <w:r w:rsidRPr="00C4449D">
              <w:rPr>
                <w:b/>
                <w:bCs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49D" w:rsidRDefault="00C4449D" w:rsidP="00BA7E2A">
            <w:pPr>
              <w:pStyle w:val="Heading4"/>
              <w:rPr>
                <w:i w:val="0"/>
                <w:iCs w:val="0"/>
              </w:rPr>
            </w:pPr>
            <w:r w:rsidRPr="00C4449D">
              <w:t>Stability</w:t>
            </w:r>
            <w:r w:rsidRPr="00C4449D">
              <w:rPr>
                <w:i w:val="0"/>
                <w:iCs w:val="0"/>
              </w:rPr>
              <w:t xml:space="preserve"> </w:t>
            </w:r>
          </w:p>
          <w:p w:rsidR="00C4449D" w:rsidRPr="00C4449D" w:rsidRDefault="00C4449D" w:rsidP="00BA7E2A">
            <w:r w:rsidRPr="00C4449D">
              <w:t>Sampling</w:t>
            </w:r>
            <w:r>
              <w:t xml:space="preserve"> time</w:t>
            </w:r>
          </w:p>
          <w:p w:rsidR="00C4449D" w:rsidRPr="00C4449D" w:rsidRDefault="00C4449D" w:rsidP="00C4449D">
            <w:pPr>
              <w:pStyle w:val="Heading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Test-</w:t>
            </w:r>
            <w:r w:rsidRPr="00C4449D">
              <w:rPr>
                <w:i w:val="0"/>
                <w:iCs w:val="0"/>
              </w:rPr>
              <w:t>Retest</w:t>
            </w:r>
            <w:r>
              <w:rPr>
                <w:i w:val="0"/>
                <w:iCs w:val="0"/>
              </w:rPr>
              <w:t xml:space="preserve"> correlation</w:t>
            </w:r>
          </w:p>
          <w:p w:rsidR="00C4449D" w:rsidRPr="00C4449D" w:rsidRDefault="00C4449D" w:rsidP="00BA7E2A">
            <w:pPr>
              <w:pStyle w:val="Heading4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49D" w:rsidRDefault="00C4449D" w:rsidP="00C4449D">
            <w:r w:rsidRPr="00C4449D">
              <w:rPr>
                <w:i/>
                <w:iCs/>
              </w:rPr>
              <w:t>Stability &amp; Equivalence</w:t>
            </w:r>
            <w:r w:rsidRPr="00C4449D">
              <w:t xml:space="preserve"> </w:t>
            </w:r>
          </w:p>
          <w:p w:rsidR="00C4449D" w:rsidRPr="00C4449D" w:rsidRDefault="00C4449D" w:rsidP="00C4449D">
            <w:r>
              <w:t>Sampling time and items</w:t>
            </w:r>
          </w:p>
          <w:p w:rsidR="00C4449D" w:rsidRPr="00C4449D" w:rsidRDefault="00C4449D" w:rsidP="00BA7E2A">
            <w:r>
              <w:t xml:space="preserve">Alternate </w:t>
            </w:r>
            <w:r w:rsidRPr="00C4449D">
              <w:t>Form</w:t>
            </w:r>
            <w:r>
              <w:t xml:space="preserve"> correlation</w:t>
            </w:r>
            <w:r w:rsidRPr="00C4449D">
              <w:t xml:space="preserve"> (</w:t>
            </w:r>
            <w:r>
              <w:t xml:space="preserve">with </w:t>
            </w:r>
            <w:r w:rsidRPr="00C4449D">
              <w:t>delay)</w:t>
            </w:r>
          </w:p>
          <w:p w:rsidR="00C4449D" w:rsidRPr="00C4449D" w:rsidRDefault="00C4449D" w:rsidP="00C4449D"/>
        </w:tc>
      </w:tr>
    </w:tbl>
    <w:p w:rsidR="00C4449D" w:rsidRPr="00557869" w:rsidRDefault="00C4449D" w:rsidP="00557869">
      <w:pPr>
        <w:rPr>
          <w:sz w:val="40"/>
          <w:szCs w:val="40"/>
        </w:rPr>
      </w:pPr>
    </w:p>
    <w:p w:rsidR="00557869" w:rsidRDefault="00557869" w:rsidP="00557869">
      <w:pPr>
        <w:rPr>
          <w:sz w:val="40"/>
          <w:szCs w:val="40"/>
        </w:rPr>
      </w:pPr>
    </w:p>
    <w:p w:rsidR="00557869" w:rsidRPr="00557869" w:rsidRDefault="00557869" w:rsidP="00557869">
      <w:pPr>
        <w:ind w:left="1080"/>
        <w:rPr>
          <w:sz w:val="40"/>
          <w:szCs w:val="40"/>
        </w:rPr>
      </w:pPr>
      <w:bookmarkStart w:id="0" w:name="_GoBack"/>
      <w:bookmarkEnd w:id="0"/>
    </w:p>
    <w:sectPr w:rsidR="00557869" w:rsidRPr="0055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C67"/>
    <w:multiLevelType w:val="hybridMultilevel"/>
    <w:tmpl w:val="DBFA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74"/>
    <w:rsid w:val="00092180"/>
    <w:rsid w:val="002679EF"/>
    <w:rsid w:val="003E3423"/>
    <w:rsid w:val="00531AAC"/>
    <w:rsid w:val="00557869"/>
    <w:rsid w:val="00755780"/>
    <w:rsid w:val="00976869"/>
    <w:rsid w:val="00C4449D"/>
    <w:rsid w:val="00E843E8"/>
    <w:rsid w:val="00F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9AFA"/>
  <w15:chartTrackingRefBased/>
  <w15:docId w15:val="{A1661161-EB56-4A10-98E6-B4BCBFA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4449D"/>
    <w:pPr>
      <w:keepNext/>
      <w:outlineLvl w:val="3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E7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4449D"/>
    <w:rPr>
      <w:rFonts w:eastAsia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0921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3</cp:revision>
  <dcterms:created xsi:type="dcterms:W3CDTF">2018-11-05T20:27:00Z</dcterms:created>
  <dcterms:modified xsi:type="dcterms:W3CDTF">2018-11-05T23:17:00Z</dcterms:modified>
</cp:coreProperties>
</file>