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5D" w:rsidRPr="006774D1" w:rsidRDefault="0090048B" w:rsidP="006774D1">
      <w:pPr>
        <w:jc w:val="center"/>
        <w:rPr>
          <w:b/>
        </w:rPr>
      </w:pPr>
      <w:bookmarkStart w:id="0" w:name="_GoBack"/>
      <w:bookmarkEnd w:id="0"/>
      <w:r w:rsidRPr="006774D1">
        <w:rPr>
          <w:b/>
        </w:rPr>
        <w:t>Some Chi-Square Business for Contingency Tables</w:t>
      </w:r>
    </w:p>
    <w:p w:rsidR="0090048B" w:rsidRDefault="0090048B"/>
    <w:p w:rsidR="0090048B" w:rsidRDefault="0090048B"/>
    <w:p w:rsidR="0090048B" w:rsidRDefault="0090048B">
      <w:r>
        <w:t>Assumption 1:  Observations are independent.</w:t>
      </w:r>
    </w:p>
    <w:p w:rsidR="0090048B" w:rsidRDefault="0090048B"/>
    <w:p w:rsidR="0090048B" w:rsidRDefault="0090048B" w:rsidP="0090048B">
      <w:pPr>
        <w:ind w:left="1530" w:hanging="1530"/>
      </w:pPr>
      <w:r>
        <w:tab/>
        <w:t>This is generally met when each person in the table is only in the table once – they are not counted twice or more.</w:t>
      </w:r>
    </w:p>
    <w:p w:rsidR="0090048B" w:rsidRDefault="0090048B" w:rsidP="0090048B">
      <w:pPr>
        <w:ind w:left="1530" w:hanging="1530"/>
      </w:pPr>
    </w:p>
    <w:p w:rsidR="0090048B" w:rsidRDefault="0090048B" w:rsidP="0090048B">
      <w:pPr>
        <w:ind w:left="1530" w:hanging="1530"/>
      </w:pPr>
      <w:r>
        <w:t>Assumption 2:  The test statistic is approximately distributed Chi-Square for relatively large samples.</w:t>
      </w:r>
    </w:p>
    <w:p w:rsidR="0090048B" w:rsidRDefault="0090048B" w:rsidP="0090048B">
      <w:pPr>
        <w:ind w:left="1530" w:hanging="1530"/>
      </w:pPr>
    </w:p>
    <w:p w:rsidR="0090048B" w:rsidRDefault="0090048B" w:rsidP="0090048B">
      <w:pPr>
        <w:ind w:left="1530" w:hanging="1530"/>
      </w:pPr>
      <w:r>
        <w:tab/>
        <w:t xml:space="preserve">This is generally met when expected frequencies in each cell of the contingency table are greater than or equal to </w:t>
      </w:r>
      <w:proofErr w:type="gramStart"/>
      <w:r>
        <w:t>5</w:t>
      </w:r>
      <w:proofErr w:type="gramEnd"/>
      <w:r>
        <w:t xml:space="preserve"> (there has to be the potential to observe 5 cases in each cell).</w:t>
      </w:r>
    </w:p>
    <w:p w:rsidR="0090048B" w:rsidRDefault="0090048B"/>
    <w:p w:rsidR="006774D1" w:rsidRDefault="006774D1"/>
    <w:p w:rsidR="0090048B" w:rsidRPr="006774D1" w:rsidRDefault="0090048B">
      <w:pPr>
        <w:rPr>
          <w:b/>
        </w:rPr>
      </w:pPr>
      <w:r w:rsidRPr="006774D1">
        <w:rPr>
          <w:b/>
        </w:rPr>
        <w:t>Effect Sizes</w:t>
      </w:r>
    </w:p>
    <w:p w:rsidR="0090048B" w:rsidRDefault="0090048B"/>
    <w:p w:rsidR="0090048B" w:rsidRDefault="0090048B">
      <w:r>
        <w:t>Phi</w:t>
      </w:r>
      <w:proofErr w:type="gramStart"/>
      <w:r>
        <w:t xml:space="preserve">, </w:t>
      </w:r>
      <w:proofErr w:type="gramEnd"/>
      <w:r>
        <w:sym w:font="Symbol" w:char="F046"/>
      </w:r>
      <w:r>
        <w:t xml:space="preserve">, is a special case of the Pearson product-moment correlation coefficient for dichotomous items (0/1) – or can be thought of as a correlation in a 2 </w:t>
      </w:r>
      <w:r>
        <w:sym w:font="Symbol" w:char="F0B4"/>
      </w:r>
      <w:r>
        <w:t xml:space="preserve"> 2 table.</w:t>
      </w:r>
    </w:p>
    <w:p w:rsidR="0090048B" w:rsidRDefault="0090048B"/>
    <w:p w:rsidR="0090048B" w:rsidRDefault="0090048B">
      <w:r>
        <w:sym w:font="Symbol" w:char="F046"/>
      </w:r>
      <w:r>
        <w:t xml:space="preserve"> </w:t>
      </w:r>
      <w:proofErr w:type="gramStart"/>
      <w:r>
        <w:t>is</w:t>
      </w:r>
      <w:proofErr w:type="gramEnd"/>
      <w:r>
        <w:t xml:space="preserve"> a function of the Pearson chi-square statistic, </w:t>
      </w:r>
      <w:r>
        <w:sym w:font="Symbol" w:char="F063"/>
      </w:r>
      <w:r>
        <w:rPr>
          <w:vertAlign w:val="superscript"/>
        </w:rPr>
        <w:t>2</w:t>
      </w:r>
      <w:r>
        <w:t>:</w:t>
      </w:r>
    </w:p>
    <w:p w:rsidR="0090048B" w:rsidRDefault="0090048B"/>
    <w:p w:rsidR="0090048B" w:rsidRDefault="0090048B">
      <w:r>
        <w:tab/>
      </w:r>
      <w:r w:rsidRPr="0090048B">
        <w:rPr>
          <w:position w:val="-26"/>
        </w:rPr>
        <w:object w:dxaOrig="9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pt;height:36.45pt" o:ole="">
            <v:imagedata r:id="rId6" o:title=""/>
          </v:shape>
          <o:OLEObject Type="Embed" ProgID="Equation.3" ShapeID="_x0000_i1025" DrawAspect="Content" ObjectID="_1604578528" r:id="rId7"/>
        </w:object>
      </w:r>
    </w:p>
    <w:p w:rsidR="0090048B" w:rsidRDefault="0090048B"/>
    <w:p w:rsidR="0090048B" w:rsidRDefault="0090048B">
      <w:r>
        <w:t xml:space="preserve">This ranges from </w:t>
      </w:r>
      <w:proofErr w:type="gramStart"/>
      <w:r>
        <w:t>-1</w:t>
      </w:r>
      <w:proofErr w:type="gramEnd"/>
      <w:r>
        <w:t xml:space="preserve"> to 1, like a correlation.  If both the rows and columns of the contingency table exceed </w:t>
      </w:r>
      <w:proofErr w:type="gramStart"/>
      <w:r>
        <w:t>2</w:t>
      </w:r>
      <w:proofErr w:type="gramEnd"/>
      <w:r>
        <w:t xml:space="preserve"> levels, </w:t>
      </w:r>
      <w:r>
        <w:sym w:font="Symbol" w:char="F046"/>
      </w:r>
      <w:r>
        <w:t xml:space="preserve"> can exceed 1.0.  There is an adjustment made to </w:t>
      </w:r>
      <w:r>
        <w:sym w:font="Symbol" w:char="F046"/>
      </w:r>
      <w:r>
        <w:t xml:space="preserve"> for contingency tables larger than 2</w:t>
      </w:r>
      <w:r>
        <w:sym w:font="Symbol" w:char="F0B4"/>
      </w:r>
      <w:proofErr w:type="gramStart"/>
      <w:r>
        <w:t>3</w:t>
      </w:r>
      <w:proofErr w:type="gramEnd"/>
      <w:r>
        <w:t xml:space="preserve"> or 3</w:t>
      </w:r>
      <w:r>
        <w:sym w:font="Symbol" w:char="F0B4"/>
      </w:r>
      <w:r>
        <w:t>2 called Cramér’s Phi (SPSS calls this Cramer’s V).</w:t>
      </w:r>
    </w:p>
    <w:p w:rsidR="0090048B" w:rsidRDefault="0090048B"/>
    <w:p w:rsidR="0090048B" w:rsidRDefault="0090048B">
      <w:r>
        <w:tab/>
        <w:t xml:space="preserve">Cramér’s </w:t>
      </w:r>
      <w:r>
        <w:sym w:font="Symbol" w:char="F046"/>
      </w:r>
      <w:r>
        <w:t xml:space="preserve"> = </w:t>
      </w:r>
      <w:r w:rsidR="00E55C0B" w:rsidRPr="0090048B">
        <w:rPr>
          <w:position w:val="-32"/>
        </w:rPr>
        <w:object w:dxaOrig="3800" w:dyaOrig="780">
          <v:shape id="_x0000_i1026" type="#_x0000_t75" style="width:189.55pt;height:39.2pt" o:ole="">
            <v:imagedata r:id="rId8" o:title=""/>
          </v:shape>
          <o:OLEObject Type="Embed" ProgID="Equation.3" ShapeID="_x0000_i1026" DrawAspect="Content" ObjectID="_1604578529" r:id="rId9"/>
        </w:object>
      </w:r>
    </w:p>
    <w:p w:rsidR="0090048B" w:rsidRDefault="0090048B"/>
    <w:p w:rsidR="0090048B" w:rsidRDefault="0090048B">
      <w:r>
        <w:t>For tables that are 2</w:t>
      </w:r>
      <w:r>
        <w:sym w:font="Symbol" w:char="F0B4"/>
      </w:r>
      <w:proofErr w:type="gramStart"/>
      <w:r>
        <w:t>2</w:t>
      </w:r>
      <w:proofErr w:type="gramEnd"/>
      <w:r>
        <w:t>, 2</w:t>
      </w:r>
      <w:r>
        <w:sym w:font="Symbol" w:char="F0B4"/>
      </w:r>
      <w:r>
        <w:t>3, or 3</w:t>
      </w:r>
      <w:r>
        <w:sym w:font="Symbol" w:char="F0B4"/>
      </w:r>
      <w:r>
        <w:t>2, Phi and Cramér’s Phi are equal.</w:t>
      </w:r>
    </w:p>
    <w:p w:rsidR="0090048B" w:rsidRDefault="0090048B"/>
    <w:p w:rsidR="0090048B" w:rsidRDefault="00E55C0B">
      <w:r>
        <w:br w:type="page"/>
      </w:r>
      <w:r>
        <w:lastRenderedPageBreak/>
        <w:t>Consider the following question:</w:t>
      </w:r>
    </w:p>
    <w:p w:rsidR="00E55C0B" w:rsidRDefault="00E55C0B"/>
    <w:p w:rsidR="00E55C0B" w:rsidRPr="00E55C0B" w:rsidRDefault="00E55C0B">
      <w:pPr>
        <w:rPr>
          <w:b/>
          <w:i/>
        </w:rPr>
      </w:pPr>
      <w:r w:rsidRPr="00E55C0B">
        <w:rPr>
          <w:b/>
          <w:i/>
        </w:rPr>
        <w:t>Do males and females equally support building a new football stadium?</w:t>
      </w:r>
    </w:p>
    <w:p w:rsidR="00E55C0B" w:rsidRDefault="00E55C0B"/>
    <w:p w:rsidR="006774D1" w:rsidRDefault="006774D1"/>
    <w:p w:rsidR="00E55C0B" w:rsidRPr="00E55C0B" w:rsidRDefault="00E55C0B" w:rsidP="00E55C0B">
      <w:pPr>
        <w:tabs>
          <w:tab w:val="center" w:pos="348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E55C0B">
        <w:rPr>
          <w:rFonts w:ascii="Arial" w:hAnsi="Arial" w:cs="Arial"/>
          <w:bCs/>
          <w:color w:val="000000"/>
          <w:sz w:val="18"/>
          <w:szCs w:val="18"/>
        </w:rPr>
        <w:t>Female * Support building a football stadium Crosstabulation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195"/>
        <w:gridCol w:w="1195"/>
        <w:gridCol w:w="1840"/>
        <w:gridCol w:w="1080"/>
        <w:gridCol w:w="1080"/>
        <w:gridCol w:w="1080"/>
      </w:tblGrid>
      <w:tr w:rsidR="00E55C0B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3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Support building a football stadium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E55C0B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55C0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9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195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8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55C0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9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within Gender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27.5%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72.5%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E55C0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9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</w:tr>
      <w:tr w:rsidR="00E55C0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9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within Gender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54.6%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45.4%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E55C0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39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</w:tr>
      <w:tr w:rsidR="00E55C0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39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within Gender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44.3%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55.7%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E55C0B" w:rsidRDefault="00E55C0B"/>
    <w:p w:rsidR="006774D1" w:rsidRDefault="006774D1"/>
    <w:p w:rsidR="00E55C0B" w:rsidRPr="00E55C0B" w:rsidRDefault="00E55C0B" w:rsidP="00E55C0B">
      <w:pPr>
        <w:tabs>
          <w:tab w:val="center" w:pos="4003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E55C0B">
        <w:rPr>
          <w:rFonts w:ascii="Arial" w:hAnsi="Arial" w:cs="Arial"/>
          <w:bCs/>
          <w:color w:val="000000"/>
          <w:sz w:val="18"/>
          <w:szCs w:val="18"/>
        </w:rPr>
        <w:t>Chi-Square Tests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001"/>
        <w:gridCol w:w="1080"/>
        <w:gridCol w:w="1080"/>
        <w:gridCol w:w="1324"/>
        <w:gridCol w:w="1123"/>
        <w:gridCol w:w="1123"/>
      </w:tblGrid>
      <w:tr w:rsidR="00E55C0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E55C0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14.758(b)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55C0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0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55C0B" w:rsidRDefault="00E55C0B" w:rsidP="00E55C0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  Computed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only for a 2x2 table</w:t>
      </w:r>
    </w:p>
    <w:p w:rsidR="00E55C0B" w:rsidRDefault="00E55C0B" w:rsidP="00E55C0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b  0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cells (.0%) have expected count less than 5. The minimum expected count is 35.43.</w:t>
      </w:r>
    </w:p>
    <w:p w:rsidR="00E55C0B" w:rsidRDefault="00E55C0B" w:rsidP="00E55C0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6774D1" w:rsidRPr="00E55C0B" w:rsidRDefault="006774D1"/>
    <w:p w:rsidR="00E55C0B" w:rsidRPr="00E55C0B" w:rsidRDefault="00E55C0B" w:rsidP="00E55C0B">
      <w:pPr>
        <w:tabs>
          <w:tab w:val="center" w:pos="2952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E55C0B">
        <w:rPr>
          <w:rFonts w:ascii="Arial" w:hAnsi="Arial" w:cs="Arial"/>
          <w:bCs/>
          <w:color w:val="000000"/>
          <w:sz w:val="18"/>
          <w:szCs w:val="18"/>
        </w:rPr>
        <w:t>Symmetric Measures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684"/>
        <w:gridCol w:w="1685"/>
        <w:gridCol w:w="1080"/>
        <w:gridCol w:w="2121"/>
      </w:tblGrid>
      <w:tr w:rsidR="00E55C0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3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2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E55C0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6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16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-.265</w:t>
            </w:r>
          </w:p>
        </w:tc>
        <w:tc>
          <w:tcPr>
            <w:tcW w:w="21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55C0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6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Cramer's V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.265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55C0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3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55C0B" w:rsidRDefault="00E55C0B" w:rsidP="00E55C0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  Not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assuming the null hypothesis.</w:t>
      </w:r>
    </w:p>
    <w:p w:rsidR="00E55C0B" w:rsidRDefault="00E55C0B" w:rsidP="00E55C0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b  Using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the asymptotic standard error assuming the null hypothesis.</w:t>
      </w:r>
    </w:p>
    <w:p w:rsidR="00E55C0B" w:rsidRDefault="00E55C0B" w:rsidP="00E55C0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6774D1" w:rsidRDefault="006774D1" w:rsidP="006774D1">
      <w:pPr>
        <w:rPr>
          <w:b/>
        </w:rPr>
      </w:pPr>
    </w:p>
    <w:p w:rsidR="006774D1" w:rsidRPr="00E55C0B" w:rsidRDefault="006774D1" w:rsidP="006774D1">
      <w:pPr>
        <w:rPr>
          <w:b/>
        </w:rPr>
      </w:pPr>
      <w:r>
        <w:rPr>
          <w:b/>
        </w:rPr>
        <w:t xml:space="preserve">Based on our results, </w:t>
      </w:r>
      <w:r w:rsidRPr="006774D1">
        <w:rPr>
          <w:b/>
        </w:rPr>
        <w:t xml:space="preserve">73% of Males and 45% of Females </w:t>
      </w:r>
      <w:r>
        <w:rPr>
          <w:b/>
        </w:rPr>
        <w:t>(</w:t>
      </w:r>
      <w:r>
        <w:rPr>
          <w:b/>
        </w:rPr>
        <w:sym w:font="Symbol" w:char="F0B1"/>
      </w:r>
      <w:r w:rsidRPr="006774D1">
        <w:rPr>
          <w:b/>
          <w:sz w:val="12"/>
          <w:szCs w:val="12"/>
        </w:rPr>
        <w:t xml:space="preserve"> </w:t>
      </w:r>
      <w:r>
        <w:rPr>
          <w:b/>
        </w:rPr>
        <w:t xml:space="preserve">5%) </w:t>
      </w:r>
      <w:r w:rsidRPr="006774D1">
        <w:rPr>
          <w:b/>
        </w:rPr>
        <w:t>support building a stadium.</w:t>
      </w:r>
      <w:r>
        <w:rPr>
          <w:b/>
        </w:rPr>
        <w:t xml:space="preserve">  </w:t>
      </w:r>
      <w:r w:rsidRPr="00E55C0B">
        <w:rPr>
          <w:b/>
        </w:rPr>
        <w:t xml:space="preserve">There is a statistically significant difference in level of support between males and females, where </w:t>
      </w:r>
      <w:r w:rsidRPr="00E55C0B">
        <w:rPr>
          <w:b/>
        </w:rPr>
        <w:sym w:font="Symbol" w:char="F063"/>
      </w:r>
      <w:r w:rsidRPr="00E55C0B">
        <w:rPr>
          <w:b/>
          <w:vertAlign w:val="superscript"/>
        </w:rPr>
        <w:t>2</w:t>
      </w:r>
      <w:r w:rsidRPr="00E55C0B">
        <w:rPr>
          <w:b/>
        </w:rPr>
        <w:t xml:space="preserve">(1, </w:t>
      </w:r>
      <w:r w:rsidRPr="00E55C0B">
        <w:rPr>
          <w:b/>
          <w:i/>
        </w:rPr>
        <w:t>n</w:t>
      </w:r>
      <w:r w:rsidRPr="00E55C0B">
        <w:rPr>
          <w:b/>
        </w:rPr>
        <w:t>=210</w:t>
      </w:r>
      <w:proofErr w:type="gramStart"/>
      <w:r w:rsidRPr="00E55C0B">
        <w:rPr>
          <w:b/>
        </w:rPr>
        <w:t>)=</w:t>
      </w:r>
      <w:proofErr w:type="gramEnd"/>
      <w:r w:rsidRPr="00E55C0B">
        <w:rPr>
          <w:b/>
        </w:rPr>
        <w:t xml:space="preserve">14.8, </w:t>
      </w:r>
      <w:r w:rsidRPr="00E55C0B">
        <w:rPr>
          <w:b/>
          <w:i/>
        </w:rPr>
        <w:t>p</w:t>
      </w:r>
      <w:r w:rsidRPr="00E55C0B">
        <w:rPr>
          <w:b/>
        </w:rPr>
        <w:t xml:space="preserve">&lt;.001.  This is a </w:t>
      </w:r>
      <w:r>
        <w:rPr>
          <w:b/>
        </w:rPr>
        <w:t>small, but statistically significant, relationship where Phi=.264.</w:t>
      </w:r>
    </w:p>
    <w:p w:rsidR="00E55C0B" w:rsidRDefault="00E55C0B"/>
    <w:p w:rsidR="00317C2C" w:rsidRDefault="00317C2C" w:rsidP="00317C2C">
      <w:r>
        <w:br w:type="page"/>
      </w:r>
    </w:p>
    <w:p w:rsidR="00317C2C" w:rsidRDefault="00317C2C" w:rsidP="00317C2C">
      <w:r>
        <w:t xml:space="preserve">STEP 1:  Analyze </w:t>
      </w:r>
      <w:r>
        <w:sym w:font="Wingdings" w:char="F0E0"/>
      </w:r>
      <w:r>
        <w:t xml:space="preserve">  Descriptives </w:t>
      </w:r>
      <w:r>
        <w:sym w:font="Wingdings" w:char="F0E0"/>
      </w:r>
      <w:r>
        <w:t xml:space="preserve"> Frequencies</w:t>
      </w:r>
    </w:p>
    <w:p w:rsidR="00317C2C" w:rsidRDefault="00317C2C" w:rsidP="00317C2C"/>
    <w:p w:rsidR="00317C2C" w:rsidRDefault="00317C2C" w:rsidP="00317C2C">
      <w:r>
        <w:tab/>
      </w:r>
      <w:r>
        <w:tab/>
        <w:t>Check the frequency distribution to see if the values are “plausible”</w:t>
      </w:r>
    </w:p>
    <w:p w:rsidR="00317C2C" w:rsidRDefault="00317C2C" w:rsidP="00317C2C">
      <w:r>
        <w:tab/>
      </w:r>
      <w:r>
        <w:tab/>
      </w:r>
      <w:r>
        <w:tab/>
        <w:t>That no strange values outside the possible range</w:t>
      </w:r>
    </w:p>
    <w:p w:rsidR="00317C2C" w:rsidRDefault="00317C2C" w:rsidP="00317C2C"/>
    <w:p w:rsidR="00317C2C" w:rsidRDefault="00317C2C" w:rsidP="00317C2C"/>
    <w:p w:rsidR="00317C2C" w:rsidRDefault="00317C2C" w:rsidP="00317C2C">
      <w:r>
        <w:t xml:space="preserve">STEP 2:  Analyze </w:t>
      </w:r>
      <w:r>
        <w:sym w:font="Wingdings" w:char="F0E0"/>
      </w:r>
      <w:r>
        <w:t xml:space="preserve"> Descriptives </w:t>
      </w:r>
      <w:r>
        <w:sym w:font="Wingdings" w:char="F0E0"/>
      </w:r>
      <w:r>
        <w:t xml:space="preserve"> Crosstabs</w:t>
      </w:r>
    </w:p>
    <w:p w:rsidR="00317C2C" w:rsidRDefault="00317C2C" w:rsidP="00317C2C"/>
    <w:p w:rsidR="00317C2C" w:rsidRDefault="00317C2C" w:rsidP="00317C2C">
      <w:r>
        <w:tab/>
      </w:r>
      <w:r>
        <w:tab/>
        <w:t>Rows:  put first question</w:t>
      </w:r>
    </w:p>
    <w:p w:rsidR="00317C2C" w:rsidRPr="00A900C0" w:rsidRDefault="00317C2C" w:rsidP="00317C2C">
      <w:pPr>
        <w:rPr>
          <w:u w:val="single"/>
        </w:rPr>
      </w:pPr>
      <w:r>
        <w:tab/>
      </w:r>
      <w:r>
        <w:tab/>
        <w:t>Columns:  put second question</w:t>
      </w:r>
    </w:p>
    <w:p w:rsidR="00317C2C" w:rsidRDefault="00317C2C" w:rsidP="00317C2C">
      <w:pPr>
        <w:ind w:left="1980" w:hanging="540"/>
      </w:pPr>
      <w:r>
        <w:t>Check your “Statistics” and “Cells” options and get “Percents” for either rows or columns – whichever you are more interested in</w:t>
      </w:r>
    </w:p>
    <w:p w:rsidR="00317C2C" w:rsidRDefault="00317C2C" w:rsidP="00317C2C"/>
    <w:p w:rsidR="00317C2C" w:rsidRDefault="00317C2C" w:rsidP="00317C2C"/>
    <w:p w:rsidR="00317C2C" w:rsidRDefault="00317C2C" w:rsidP="00317C2C">
      <w:r>
        <w:t>STEP 3:  Interpret results</w:t>
      </w:r>
    </w:p>
    <w:p w:rsidR="00317C2C" w:rsidRDefault="00317C2C" w:rsidP="00317C2C"/>
    <w:p w:rsidR="00317C2C" w:rsidRPr="0090048B" w:rsidRDefault="00317C2C"/>
    <w:sectPr w:rsidR="00317C2C" w:rsidRPr="0090048B" w:rsidSect="0093615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893" w:rsidRDefault="000A6893">
      <w:r>
        <w:separator/>
      </w:r>
    </w:p>
  </w:endnote>
  <w:endnote w:type="continuationSeparator" w:id="0">
    <w:p w:rsidR="000A6893" w:rsidRDefault="000A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4D1" w:rsidRPr="006774D1" w:rsidRDefault="00E737A7" w:rsidP="006774D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sz w:val="20"/>
        <w:szCs w:val="20"/>
      </w:rPr>
    </w:pPr>
    <w:r>
      <w:rPr>
        <w:sz w:val="20"/>
        <w:szCs w:val="20"/>
      </w:rPr>
      <w:t>EPSY 5244</w:t>
    </w:r>
    <w:r>
      <w:rPr>
        <w:sz w:val="20"/>
        <w:szCs w:val="20"/>
      </w:rPr>
      <w:tab/>
      <w:t>M. C. Rodriguez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893" w:rsidRDefault="000A6893">
      <w:r>
        <w:separator/>
      </w:r>
    </w:p>
  </w:footnote>
  <w:footnote w:type="continuationSeparator" w:id="0">
    <w:p w:rsidR="000A6893" w:rsidRDefault="000A6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8B"/>
    <w:rsid w:val="0004161B"/>
    <w:rsid w:val="000A6893"/>
    <w:rsid w:val="00317C2C"/>
    <w:rsid w:val="004B6529"/>
    <w:rsid w:val="005A7589"/>
    <w:rsid w:val="005B012B"/>
    <w:rsid w:val="006774D1"/>
    <w:rsid w:val="006C252E"/>
    <w:rsid w:val="00744F71"/>
    <w:rsid w:val="00757AF4"/>
    <w:rsid w:val="00826219"/>
    <w:rsid w:val="0090048B"/>
    <w:rsid w:val="00901B29"/>
    <w:rsid w:val="0093615D"/>
    <w:rsid w:val="00A82007"/>
    <w:rsid w:val="00D221D6"/>
    <w:rsid w:val="00DC5647"/>
    <w:rsid w:val="00E2720C"/>
    <w:rsid w:val="00E55C0B"/>
    <w:rsid w:val="00E737A7"/>
    <w:rsid w:val="00EA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600D4-DE1B-4C9A-97E3-64A7801A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74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74D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 Chi-Square Business for Contingency Tables</vt:lpstr>
    </vt:vector>
  </TitlesOfParts>
  <Company>College of Education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 Chi-Square Business for Contingency Tables</dc:title>
  <dc:subject/>
  <dc:creator>mcrdz</dc:creator>
  <cp:keywords/>
  <dc:description/>
  <cp:lastModifiedBy>Michael C Rodriguez</cp:lastModifiedBy>
  <cp:revision>2</cp:revision>
  <cp:lastPrinted>2005-07-26T16:40:00Z</cp:lastPrinted>
  <dcterms:created xsi:type="dcterms:W3CDTF">2018-11-24T21:29:00Z</dcterms:created>
  <dcterms:modified xsi:type="dcterms:W3CDTF">2018-11-24T21:29:00Z</dcterms:modified>
</cp:coreProperties>
</file>