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5D" w:rsidRPr="001A4794" w:rsidRDefault="001A4794" w:rsidP="001A479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Notes on Response Rates</w:t>
      </w:r>
    </w:p>
    <w:p w:rsidR="001A4794" w:rsidRPr="001A4794" w:rsidRDefault="001A4794">
      <w:pPr>
        <w:rPr>
          <w:sz w:val="28"/>
          <w:szCs w:val="28"/>
        </w:rPr>
      </w:pPr>
    </w:p>
    <w:p w:rsidR="001A4794" w:rsidRPr="001A4794" w:rsidRDefault="001A4794">
      <w:pPr>
        <w:rPr>
          <w:sz w:val="28"/>
          <w:szCs w:val="28"/>
        </w:rPr>
      </w:pPr>
    </w:p>
    <w:p w:rsidR="001A4794" w:rsidRPr="001A4794" w:rsidRDefault="001A4794">
      <w:pPr>
        <w:rPr>
          <w:sz w:val="28"/>
          <w:szCs w:val="28"/>
        </w:rPr>
      </w:pPr>
    </w:p>
    <w:p w:rsidR="001A4794" w:rsidRPr="001A4794" w:rsidRDefault="001A4794" w:rsidP="001A4794">
      <w:pPr>
        <w:rPr>
          <w:sz w:val="28"/>
          <w:szCs w:val="28"/>
        </w:rPr>
      </w:pPr>
      <w:r w:rsidRPr="001A4794">
        <w:rPr>
          <w:b/>
          <w:bCs/>
          <w:i/>
          <w:iCs/>
          <w:sz w:val="28"/>
          <w:szCs w:val="28"/>
        </w:rPr>
        <w:t>Response Rates based on review of published survey results</w:t>
      </w:r>
    </w:p>
    <w:p w:rsidR="001A4794" w:rsidRPr="001A4794" w:rsidRDefault="001A4794" w:rsidP="001A4794">
      <w:pPr>
        <w:numPr>
          <w:ilvl w:val="0"/>
          <w:numId w:val="4"/>
        </w:numPr>
        <w:rPr>
          <w:sz w:val="28"/>
          <w:szCs w:val="28"/>
        </w:rPr>
      </w:pPr>
      <w:r w:rsidRPr="001A4794">
        <w:rPr>
          <w:sz w:val="28"/>
          <w:szCs w:val="28"/>
        </w:rPr>
        <w:t>Previous research suggests average response rates at 55-65% for paper-pencil surveys.</w:t>
      </w:r>
    </w:p>
    <w:p w:rsidR="001A4794" w:rsidRPr="001A4794" w:rsidRDefault="001A4794" w:rsidP="001A4794">
      <w:pPr>
        <w:numPr>
          <w:ilvl w:val="0"/>
          <w:numId w:val="4"/>
        </w:numPr>
        <w:rPr>
          <w:sz w:val="28"/>
          <w:szCs w:val="28"/>
        </w:rPr>
      </w:pPr>
      <w:r w:rsidRPr="001A4794">
        <w:rPr>
          <w:sz w:val="28"/>
          <w:szCs w:val="28"/>
        </w:rPr>
        <w:t>With careful attention to design, 70% can be achieved consistently.</w:t>
      </w:r>
      <w:r>
        <w:rPr>
          <w:sz w:val="28"/>
          <w:szCs w:val="28"/>
        </w:rPr>
        <w:t xml:space="preserve"> (Dillman, 2000)</w:t>
      </w:r>
    </w:p>
    <w:p w:rsidR="001A4794" w:rsidRPr="001A4794" w:rsidRDefault="001A4794" w:rsidP="001A4794">
      <w:pPr>
        <w:numPr>
          <w:ilvl w:val="0"/>
          <w:numId w:val="4"/>
        </w:numPr>
        <w:rPr>
          <w:sz w:val="28"/>
          <w:szCs w:val="28"/>
        </w:rPr>
      </w:pPr>
      <w:r w:rsidRPr="001A4794">
        <w:rPr>
          <w:sz w:val="28"/>
          <w:szCs w:val="28"/>
        </w:rPr>
        <w:t>Others suggest that returns less than 40-50% are common on mail surveys </w:t>
      </w:r>
    </w:p>
    <w:p w:rsidR="001A4794" w:rsidRPr="001A4794" w:rsidRDefault="001A4794">
      <w:pPr>
        <w:rPr>
          <w:sz w:val="28"/>
          <w:szCs w:val="28"/>
        </w:rPr>
      </w:pPr>
    </w:p>
    <w:p w:rsidR="001A4794" w:rsidRPr="001A4794" w:rsidRDefault="001A4794">
      <w:pPr>
        <w:rPr>
          <w:sz w:val="28"/>
          <w:szCs w:val="28"/>
        </w:rPr>
      </w:pPr>
    </w:p>
    <w:p w:rsidR="001A4794" w:rsidRPr="001A4794" w:rsidRDefault="001A4794" w:rsidP="001A4794">
      <w:pPr>
        <w:rPr>
          <w:b/>
          <w:bCs/>
          <w:i/>
          <w:iCs/>
          <w:color w:val="000000"/>
          <w:sz w:val="28"/>
          <w:szCs w:val="28"/>
        </w:rPr>
      </w:pPr>
      <w:r w:rsidRPr="001A4794">
        <w:rPr>
          <w:b/>
          <w:bCs/>
          <w:i/>
          <w:iCs/>
          <w:color w:val="000000"/>
          <w:sz w:val="28"/>
          <w:szCs w:val="28"/>
        </w:rPr>
        <w:t>A meta-analysis of web survey reports (N=68) </w:t>
      </w:r>
    </w:p>
    <w:p w:rsidR="001A4794" w:rsidRPr="001A4794" w:rsidRDefault="001A4794" w:rsidP="001A4794">
      <w:pPr>
        <w:numPr>
          <w:ilvl w:val="0"/>
          <w:numId w:val="5"/>
        </w:numPr>
        <w:rPr>
          <w:bCs/>
          <w:iCs/>
          <w:color w:val="000000"/>
          <w:sz w:val="28"/>
          <w:szCs w:val="28"/>
        </w:rPr>
      </w:pPr>
      <w:r w:rsidRPr="001A4794">
        <w:rPr>
          <w:bCs/>
          <w:iCs/>
          <w:color w:val="000000"/>
          <w:sz w:val="28"/>
          <w:szCs w:val="28"/>
        </w:rPr>
        <w:t>Mean response rate was 40%  (SD=20%)</w:t>
      </w:r>
    </w:p>
    <w:p w:rsidR="001A4794" w:rsidRPr="001A4794" w:rsidRDefault="001A4794" w:rsidP="001A4794">
      <w:pPr>
        <w:numPr>
          <w:ilvl w:val="0"/>
          <w:numId w:val="5"/>
        </w:numPr>
        <w:rPr>
          <w:bCs/>
          <w:iCs/>
          <w:color w:val="000000"/>
          <w:sz w:val="28"/>
          <w:szCs w:val="28"/>
        </w:rPr>
      </w:pPr>
      <w:r w:rsidRPr="001A4794">
        <w:rPr>
          <w:bCs/>
          <w:iCs/>
          <w:color w:val="000000"/>
          <w:sz w:val="28"/>
          <w:szCs w:val="28"/>
        </w:rPr>
        <w:t>Survey response rate was improved by</w:t>
      </w:r>
    </w:p>
    <w:p w:rsidR="001A4794" w:rsidRPr="001A4794" w:rsidRDefault="001A4794" w:rsidP="001A4794">
      <w:pPr>
        <w:numPr>
          <w:ilvl w:val="1"/>
          <w:numId w:val="5"/>
        </w:numPr>
        <w:rPr>
          <w:bCs/>
          <w:iCs/>
          <w:color w:val="000000"/>
          <w:sz w:val="28"/>
          <w:szCs w:val="28"/>
        </w:rPr>
      </w:pPr>
      <w:r w:rsidRPr="001A4794">
        <w:rPr>
          <w:bCs/>
          <w:iCs/>
          <w:color w:val="000000"/>
          <w:sz w:val="28"/>
          <w:szCs w:val="28"/>
        </w:rPr>
        <w:t># of contacts</w:t>
      </w:r>
    </w:p>
    <w:p w:rsidR="001A4794" w:rsidRPr="001A4794" w:rsidRDefault="001A4794" w:rsidP="001A4794">
      <w:pPr>
        <w:numPr>
          <w:ilvl w:val="1"/>
          <w:numId w:val="5"/>
        </w:numPr>
        <w:rPr>
          <w:bCs/>
          <w:iCs/>
          <w:color w:val="000000"/>
          <w:sz w:val="28"/>
          <w:szCs w:val="28"/>
        </w:rPr>
      </w:pPr>
      <w:r w:rsidRPr="001A4794">
        <w:rPr>
          <w:bCs/>
          <w:iCs/>
          <w:color w:val="000000"/>
          <w:sz w:val="28"/>
          <w:szCs w:val="28"/>
        </w:rPr>
        <w:t>personalized contact</w:t>
      </w:r>
    </w:p>
    <w:p w:rsidR="001A4794" w:rsidRPr="001A4794" w:rsidRDefault="001A4794" w:rsidP="001A4794">
      <w:pPr>
        <w:numPr>
          <w:ilvl w:val="1"/>
          <w:numId w:val="5"/>
        </w:numPr>
        <w:rPr>
          <w:bCs/>
          <w:iCs/>
          <w:color w:val="000000"/>
          <w:sz w:val="28"/>
          <w:szCs w:val="28"/>
        </w:rPr>
      </w:pPr>
      <w:r w:rsidRPr="001A4794">
        <w:rPr>
          <w:bCs/>
          <w:iCs/>
          <w:color w:val="000000"/>
          <w:sz w:val="28"/>
          <w:szCs w:val="28"/>
        </w:rPr>
        <w:t>prenotification letter, message</w:t>
      </w:r>
    </w:p>
    <w:p w:rsidR="001A4794" w:rsidRPr="001A4794" w:rsidRDefault="001A4794" w:rsidP="001A4794">
      <w:pPr>
        <w:numPr>
          <w:ilvl w:val="1"/>
          <w:numId w:val="5"/>
        </w:numPr>
        <w:rPr>
          <w:bCs/>
          <w:iCs/>
          <w:color w:val="000000"/>
          <w:sz w:val="28"/>
          <w:szCs w:val="28"/>
        </w:rPr>
      </w:pPr>
      <w:r w:rsidRPr="001A4794">
        <w:rPr>
          <w:bCs/>
          <w:iCs/>
          <w:color w:val="000000"/>
          <w:sz w:val="28"/>
          <w:szCs w:val="28"/>
        </w:rPr>
        <w:t>issue salience</w:t>
      </w:r>
    </w:p>
    <w:p w:rsidR="001A4794" w:rsidRPr="001A4794" w:rsidRDefault="001A4794" w:rsidP="001A4794">
      <w:pPr>
        <w:numPr>
          <w:ilvl w:val="0"/>
          <w:numId w:val="5"/>
        </w:numPr>
        <w:rPr>
          <w:bCs/>
          <w:iCs/>
          <w:color w:val="000000"/>
          <w:sz w:val="28"/>
          <w:szCs w:val="28"/>
        </w:rPr>
      </w:pPr>
      <w:r w:rsidRPr="001A4794">
        <w:rPr>
          <w:bCs/>
          <w:iCs/>
          <w:color w:val="000000"/>
          <w:sz w:val="28"/>
          <w:szCs w:val="28"/>
        </w:rPr>
        <w:t>No relationship found between survey length or password requirements and response rates</w:t>
      </w:r>
    </w:p>
    <w:p w:rsidR="001A4794" w:rsidRPr="001A4794" w:rsidRDefault="001A4794">
      <w:pPr>
        <w:rPr>
          <w:b/>
          <w:bCs/>
          <w:iCs/>
          <w:color w:val="000000"/>
          <w:sz w:val="28"/>
          <w:szCs w:val="28"/>
        </w:rPr>
      </w:pPr>
    </w:p>
    <w:p w:rsidR="001A4794" w:rsidRPr="001A4794" w:rsidRDefault="001A4794">
      <w:pPr>
        <w:rPr>
          <w:b/>
          <w:bCs/>
          <w:iCs/>
          <w:color w:val="000000"/>
          <w:sz w:val="28"/>
          <w:szCs w:val="28"/>
        </w:rPr>
      </w:pPr>
    </w:p>
    <w:p w:rsidR="001A4794" w:rsidRPr="001A4794" w:rsidRDefault="001A4794">
      <w:pPr>
        <w:rPr>
          <w:b/>
          <w:bCs/>
          <w:iCs/>
          <w:color w:val="000000"/>
          <w:sz w:val="28"/>
          <w:szCs w:val="28"/>
        </w:rPr>
      </w:pPr>
    </w:p>
    <w:p w:rsidR="001A4794" w:rsidRPr="001A4794" w:rsidRDefault="001A4794" w:rsidP="001A4794">
      <w:pPr>
        <w:ind w:left="540" w:hanging="540"/>
        <w:rPr>
          <w:sz w:val="28"/>
          <w:szCs w:val="28"/>
        </w:rPr>
      </w:pPr>
      <w:r w:rsidRPr="001A4794">
        <w:rPr>
          <w:sz w:val="28"/>
          <w:szCs w:val="28"/>
        </w:rPr>
        <w:t xml:space="preserve">Cook, C., Heath, F., &amp; Thompson, R. L. (2000). A meta-analysis of response rates in web-or internet-based surveys. </w:t>
      </w:r>
      <w:r w:rsidRPr="001A4794">
        <w:rPr>
          <w:i/>
          <w:iCs/>
          <w:sz w:val="28"/>
          <w:szCs w:val="28"/>
        </w:rPr>
        <w:t>Educational and Psychological Measurement, 60</w:t>
      </w:r>
      <w:r w:rsidRPr="001A4794">
        <w:rPr>
          <w:sz w:val="28"/>
          <w:szCs w:val="28"/>
        </w:rPr>
        <w:t>(6), 821-836.</w:t>
      </w:r>
    </w:p>
    <w:p w:rsidR="001A4794" w:rsidRPr="001A4794" w:rsidRDefault="001A4794">
      <w:pPr>
        <w:rPr>
          <w:sz w:val="28"/>
          <w:szCs w:val="28"/>
        </w:rPr>
      </w:pPr>
    </w:p>
    <w:p w:rsidR="001A4794" w:rsidRPr="001A4794" w:rsidRDefault="001A4794">
      <w:pPr>
        <w:rPr>
          <w:sz w:val="28"/>
          <w:szCs w:val="28"/>
        </w:rPr>
      </w:pPr>
    </w:p>
    <w:p w:rsidR="001A4794" w:rsidRPr="001A4794" w:rsidRDefault="001A4794">
      <w:pPr>
        <w:rPr>
          <w:sz w:val="28"/>
          <w:szCs w:val="28"/>
        </w:rPr>
      </w:pPr>
    </w:p>
    <w:sectPr w:rsidR="001A4794" w:rsidRPr="001A4794" w:rsidSect="009361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53" w:rsidRDefault="00EA4053">
      <w:r>
        <w:separator/>
      </w:r>
    </w:p>
  </w:endnote>
  <w:endnote w:type="continuationSeparator" w:id="0">
    <w:p w:rsidR="00EA4053" w:rsidRDefault="00EA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94" w:rsidRPr="001A4794" w:rsidRDefault="001A4794" w:rsidP="001A4794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sz w:val="20"/>
        <w:szCs w:val="20"/>
      </w:rPr>
    </w:pPr>
    <w:r w:rsidRPr="001A4794">
      <w:rPr>
        <w:sz w:val="20"/>
        <w:szCs w:val="20"/>
      </w:rPr>
      <w:t>EPSY 5244</w:t>
    </w:r>
    <w:r w:rsidRPr="001A4794">
      <w:rPr>
        <w:sz w:val="20"/>
        <w:szCs w:val="20"/>
      </w:rPr>
      <w:tab/>
    </w:r>
    <w:r w:rsidRPr="001A4794">
      <w:rPr>
        <w:sz w:val="20"/>
        <w:szCs w:val="20"/>
      </w:rPr>
      <w:tab/>
      <w:t xml:space="preserve">M.C. Rodriguez     </w:t>
    </w:r>
    <w:r w:rsidRPr="001A4794">
      <w:rPr>
        <w:rStyle w:val="PageNumber"/>
        <w:sz w:val="20"/>
        <w:szCs w:val="20"/>
      </w:rPr>
      <w:fldChar w:fldCharType="begin"/>
    </w:r>
    <w:r w:rsidRPr="001A4794">
      <w:rPr>
        <w:rStyle w:val="PageNumber"/>
        <w:sz w:val="20"/>
        <w:szCs w:val="20"/>
      </w:rPr>
      <w:instrText xml:space="preserve"> PAGE </w:instrText>
    </w:r>
    <w:r w:rsidRPr="001A4794">
      <w:rPr>
        <w:rStyle w:val="PageNumber"/>
        <w:sz w:val="20"/>
        <w:szCs w:val="20"/>
      </w:rPr>
      <w:fldChar w:fldCharType="separate"/>
    </w:r>
    <w:r w:rsidR="0050399F">
      <w:rPr>
        <w:rStyle w:val="PageNumber"/>
        <w:noProof/>
        <w:sz w:val="20"/>
        <w:szCs w:val="20"/>
      </w:rPr>
      <w:t>1</w:t>
    </w:r>
    <w:r w:rsidRPr="001A479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53" w:rsidRDefault="00EA4053">
      <w:r>
        <w:separator/>
      </w:r>
    </w:p>
  </w:footnote>
  <w:footnote w:type="continuationSeparator" w:id="0">
    <w:p w:rsidR="00EA4053" w:rsidRDefault="00EA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C879A0"/>
    <w:lvl w:ilvl="0">
      <w:numFmt w:val="bullet"/>
      <w:lvlText w:val="*"/>
      <w:lvlJc w:val="left"/>
    </w:lvl>
  </w:abstractNum>
  <w:abstractNum w:abstractNumId="1">
    <w:nsid w:val="03811C6C"/>
    <w:multiLevelType w:val="hybridMultilevel"/>
    <w:tmpl w:val="0EE83786"/>
    <w:lvl w:ilvl="0" w:tplc="746A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01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A2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2B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6A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18D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28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42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05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85728E"/>
    <w:multiLevelType w:val="hybridMultilevel"/>
    <w:tmpl w:val="1180C726"/>
    <w:lvl w:ilvl="0" w:tplc="A17A2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E71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28ADC">
      <w:start w:val="1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70D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62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3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AF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9EC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4B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874153"/>
    <w:multiLevelType w:val="hybridMultilevel"/>
    <w:tmpl w:val="97B43BAA"/>
    <w:lvl w:ilvl="0" w:tplc="5E069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B46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83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683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25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28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C5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A3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C2FD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4"/>
    <w:rsid w:val="0004161B"/>
    <w:rsid w:val="001A4794"/>
    <w:rsid w:val="0050399F"/>
    <w:rsid w:val="005A7589"/>
    <w:rsid w:val="006C252E"/>
    <w:rsid w:val="00744F71"/>
    <w:rsid w:val="00757AF4"/>
    <w:rsid w:val="00901B29"/>
    <w:rsid w:val="0093615D"/>
    <w:rsid w:val="00D13062"/>
    <w:rsid w:val="00D221D6"/>
    <w:rsid w:val="00E2720C"/>
    <w:rsid w:val="00EA2791"/>
    <w:rsid w:val="00E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56F00-1AFC-425C-A3B1-5B3A4F57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47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47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on Response Rates</vt:lpstr>
    </vt:vector>
  </TitlesOfParts>
  <Company>College of Education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on Response Rates</dc:title>
  <dc:subject/>
  <dc:creator>mcrdz</dc:creator>
  <cp:keywords/>
  <dc:description/>
  <cp:lastModifiedBy>Michael C Rodriguez</cp:lastModifiedBy>
  <cp:revision>2</cp:revision>
  <dcterms:created xsi:type="dcterms:W3CDTF">2015-11-19T03:32:00Z</dcterms:created>
  <dcterms:modified xsi:type="dcterms:W3CDTF">2015-11-19T03:32:00Z</dcterms:modified>
</cp:coreProperties>
</file>