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9C" w:rsidRDefault="00430540">
      <w:pPr>
        <w:pStyle w:val="Heading1"/>
        <w:tabs>
          <w:tab w:val="right" w:pos="9360"/>
        </w:tabs>
        <w:rPr>
          <w:sz w:val="24"/>
        </w:rPr>
      </w:pPr>
      <w:r>
        <w:rPr>
          <w:sz w:val="24"/>
        </w:rPr>
        <w:t>Hierarchical Linear Modeling</w:t>
      </w:r>
      <w:r w:rsidR="00081782">
        <w:rPr>
          <w:sz w:val="24"/>
        </w:rPr>
        <w:t xml:space="preserve"> Example</w:t>
      </w:r>
      <w:r>
        <w:rPr>
          <w:sz w:val="24"/>
        </w:rPr>
        <w:tab/>
      </w:r>
    </w:p>
    <w:p w:rsidR="00585C9C" w:rsidRDefault="00585C9C">
      <w:pPr>
        <w:tabs>
          <w:tab w:val="right" w:pos="9360"/>
        </w:tabs>
      </w:pPr>
    </w:p>
    <w:p w:rsidR="00585C9C" w:rsidRDefault="00585C9C">
      <w:pPr>
        <w:tabs>
          <w:tab w:val="right" w:pos="9360"/>
        </w:tabs>
      </w:pPr>
    </w:p>
    <w:p w:rsidR="00585C9C" w:rsidRDefault="00585C9C">
      <w:pPr>
        <w:tabs>
          <w:tab w:val="right" w:pos="9360"/>
        </w:tabs>
      </w:pPr>
      <w:r>
        <w:t>The Model:</w:t>
      </w:r>
    </w:p>
    <w:p w:rsidR="00585C9C" w:rsidRDefault="00585C9C">
      <w:pPr>
        <w:tabs>
          <w:tab w:val="right" w:pos="9360"/>
        </w:tabs>
      </w:pPr>
    </w:p>
    <w:p w:rsidR="00585C9C" w:rsidRDefault="00585C9C">
      <w:r>
        <w:t>Level-1</w:t>
      </w:r>
      <w:r>
        <w:tab/>
      </w:r>
      <w:r>
        <w:rPr>
          <w:position w:val="-14"/>
        </w:rPr>
        <w:object w:dxaOrig="2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23.25pt" o:ole="">
            <v:imagedata r:id="rId6" o:title=""/>
          </v:shape>
          <o:OLEObject Type="Embed" ProgID="Equation.3" ShapeID="_x0000_i1025" DrawAspect="Content" ObjectID="_1583067209" r:id="rId7"/>
        </w:object>
      </w:r>
      <w:r>
        <w:t xml:space="preserve"> , where </w:t>
      </w:r>
      <w:r>
        <w:rPr>
          <w:i/>
          <w:iCs/>
        </w:rPr>
        <w:t>r</w:t>
      </w:r>
      <w:r>
        <w:rPr>
          <w:i/>
          <w:iCs/>
          <w:vertAlign w:val="subscript"/>
        </w:rPr>
        <w:t>ij</w:t>
      </w:r>
      <w:r>
        <w:t xml:space="preserve"> ~ N(0, </w:t>
      </w:r>
      <w:r>
        <w:rPr>
          <w:i/>
          <w:iCs/>
        </w:rPr>
        <w:sym w:font="Symbol" w:char="F073"/>
      </w:r>
      <w:r>
        <w:rPr>
          <w:vertAlign w:val="superscript"/>
        </w:rPr>
        <w:t>2</w:t>
      </w:r>
      <w:r>
        <w:t>)</w:t>
      </w:r>
    </w:p>
    <w:p w:rsidR="00585C9C" w:rsidRDefault="00585C9C"/>
    <w:p w:rsidR="00585C9C" w:rsidRDefault="00585C9C" w:rsidP="00F143BD">
      <w:pPr>
        <w:ind w:right="-270"/>
      </w:pPr>
      <w:r>
        <w:t>Level-2</w:t>
      </w:r>
      <w:r>
        <w:tab/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inorBidi"/>
                <w:color w:val="000000" w:themeColor="text1"/>
                <w:kern w:val="24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0</m:t>
            </m:r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inorBidi"/>
                <w:color w:val="000000" w:themeColor="text1"/>
                <w:kern w:val="24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0</m:t>
            </m:r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inorBidi"/>
                <w:color w:val="000000" w:themeColor="text1"/>
                <w:kern w:val="24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0</m:t>
            </m:r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(Sector)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inorBidi"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0</m:t>
            </m:r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(MeanSES)</m:t>
        </m:r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0</m:t>
            </m:r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j</m:t>
            </m:r>
          </m:sub>
        </m:sSub>
      </m:oMath>
      <w:r>
        <w:t xml:space="preserve">; where </w:t>
      </w:r>
      <w:r>
        <w:rPr>
          <w:i/>
          <w:iCs/>
        </w:rPr>
        <w:t>u</w:t>
      </w:r>
      <w:r>
        <w:rPr>
          <w:vertAlign w:val="subscript"/>
        </w:rPr>
        <w:t>0</w:t>
      </w:r>
      <w:r>
        <w:rPr>
          <w:i/>
          <w:iCs/>
          <w:vertAlign w:val="subscript"/>
        </w:rPr>
        <w:t>j</w:t>
      </w:r>
      <w:r>
        <w:rPr>
          <w:vertAlign w:val="subscript"/>
        </w:rPr>
        <w:t xml:space="preserve"> </w:t>
      </w:r>
      <w:r>
        <w:t xml:space="preserve">~ N(0, </w:t>
      </w:r>
      <w:r>
        <w:sym w:font="Symbol" w:char="F074"/>
      </w:r>
      <w:r>
        <w:rPr>
          <w:vertAlign w:val="subscript"/>
        </w:rPr>
        <w:t>00</w:t>
      </w:r>
      <w:r>
        <w:t>)</w:t>
      </w:r>
    </w:p>
    <w:p w:rsidR="00585C9C" w:rsidRPr="00F143BD" w:rsidRDefault="00F143BD" w:rsidP="00F143BD">
      <w:pPr>
        <w:ind w:right="-360" w:firstLine="1440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inorBidi"/>
                <w:color w:val="000000" w:themeColor="text1"/>
                <w:kern w:val="24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1j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inorBidi"/>
                <w:color w:val="000000" w:themeColor="text1"/>
                <w:kern w:val="24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theme="minorBidi"/>
                <w:color w:val="000000" w:themeColor="text1"/>
                <w:kern w:val="24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11</m:t>
            </m:r>
          </m:sub>
        </m:sSub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(Sector)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inorBidi"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(MeanSES)</m:t>
        </m:r>
        <m:r>
          <w:rPr>
            <w:rFonts w:ascii="Cambria Math" w:hAnsi="Cambria Math" w:cstheme="minorBidi"/>
            <w:color w:val="000000" w:themeColor="text1"/>
            <w:kern w:val="24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sz w:val="28"/>
                <w:szCs w:val="28"/>
              </w:rPr>
              <m:t>1j</m:t>
            </m:r>
          </m:sub>
        </m:sSub>
      </m:oMath>
      <w:r>
        <w:rPr>
          <w:sz w:val="28"/>
          <w:szCs w:val="28"/>
        </w:rPr>
        <w:t xml:space="preserve">; </w:t>
      </w:r>
      <w:r w:rsidR="00585C9C">
        <w:t xml:space="preserve">where </w:t>
      </w:r>
      <w:r w:rsidR="00585C9C">
        <w:rPr>
          <w:i/>
          <w:iCs/>
        </w:rPr>
        <w:t>u</w:t>
      </w:r>
      <w:r w:rsidR="00585C9C">
        <w:rPr>
          <w:vertAlign w:val="subscript"/>
        </w:rPr>
        <w:t>1</w:t>
      </w:r>
      <w:r w:rsidR="00585C9C">
        <w:rPr>
          <w:i/>
          <w:iCs/>
          <w:vertAlign w:val="subscript"/>
        </w:rPr>
        <w:t>j</w:t>
      </w:r>
      <w:r w:rsidR="00585C9C">
        <w:rPr>
          <w:vertAlign w:val="subscript"/>
        </w:rPr>
        <w:t xml:space="preserve"> </w:t>
      </w:r>
      <w:r w:rsidR="00585C9C">
        <w:t xml:space="preserve">~ N(0, </w:t>
      </w:r>
      <w:r w:rsidR="00585C9C">
        <w:sym w:font="Symbol" w:char="F074"/>
      </w:r>
      <w:r w:rsidR="00585C9C">
        <w:rPr>
          <w:vertAlign w:val="subscript"/>
        </w:rPr>
        <w:t>11</w:t>
      </w:r>
      <w:r w:rsidR="00585C9C">
        <w:t>)</w:t>
      </w:r>
    </w:p>
    <w:p w:rsidR="00585C9C" w:rsidRDefault="00585C9C"/>
    <w:p w:rsidR="00585C9C" w:rsidRDefault="00585C9C"/>
    <w:p w:rsidR="00585C9C" w:rsidRDefault="00585C9C">
      <w:pPr>
        <w:ind w:firstLine="1440"/>
      </w:pPr>
      <w:r>
        <w:t>Y: student math achievement score</w:t>
      </w:r>
    </w:p>
    <w:p w:rsidR="00585C9C" w:rsidRDefault="00585C9C">
      <w:pPr>
        <w:ind w:firstLine="1440"/>
      </w:pPr>
    </w:p>
    <w:p w:rsidR="00585C9C" w:rsidRDefault="00585C9C">
      <w:pPr>
        <w:ind w:firstLine="1440"/>
      </w:pPr>
      <w:r>
        <w:t>SES: SES level of the student [group-mean centered]</w:t>
      </w:r>
    </w:p>
    <w:p w:rsidR="00585C9C" w:rsidRDefault="00585C9C">
      <w:pPr>
        <w:ind w:firstLine="1440"/>
      </w:pPr>
    </w:p>
    <w:p w:rsidR="00585C9C" w:rsidRDefault="00585C9C">
      <w:pPr>
        <w:ind w:firstLine="1440"/>
      </w:pPr>
      <w:r>
        <w:t>Sector:  1 = Catholic School, 0 = Public School</w:t>
      </w:r>
    </w:p>
    <w:p w:rsidR="00585C9C" w:rsidRDefault="00585C9C">
      <w:pPr>
        <w:ind w:firstLine="1440"/>
      </w:pPr>
    </w:p>
    <w:p w:rsidR="00585C9C" w:rsidRDefault="00585C9C">
      <w:pPr>
        <w:ind w:firstLine="1440"/>
      </w:pPr>
      <w:r>
        <w:t>MeanSES:  mean SES level of the school</w:t>
      </w:r>
    </w:p>
    <w:p w:rsidR="00585C9C" w:rsidRDefault="00585C9C"/>
    <w:p w:rsidR="00585C9C" w:rsidRDefault="00585C9C"/>
    <w:p w:rsidR="00585C9C" w:rsidRDefault="00585C9C"/>
    <w:p w:rsidR="00585C9C" w:rsidRDefault="00585C9C">
      <w:r>
        <w:t>Research Questions:</w:t>
      </w:r>
      <w:r>
        <w:tab/>
      </w:r>
    </w:p>
    <w:p w:rsidR="00585C9C" w:rsidRDefault="00585C9C">
      <w:pPr>
        <w:ind w:firstLine="720"/>
      </w:pPr>
    </w:p>
    <w:p w:rsidR="00585C9C" w:rsidRDefault="00585C9C">
      <w:r>
        <w:t>Is student SES related to achievement (is there an equity effect)?</w:t>
      </w:r>
    </w:p>
    <w:p w:rsidR="00585C9C" w:rsidRDefault="00585C9C">
      <w:r>
        <w:tab/>
      </w:r>
    </w:p>
    <w:p w:rsidR="00585C9C" w:rsidRDefault="00585C9C">
      <w:r>
        <w:t>Does the school achievement level depend on the school level of SES and the Sector of the school?</w:t>
      </w:r>
    </w:p>
    <w:p w:rsidR="00585C9C" w:rsidRDefault="00585C9C"/>
    <w:p w:rsidR="00585C9C" w:rsidRDefault="00585C9C">
      <w:pPr>
        <w:rPr>
          <w:rFonts w:ascii="Courier New" w:hAnsi="Courier New" w:cs="Courier New"/>
          <w:sz w:val="20"/>
        </w:rPr>
      </w:pPr>
      <w:r>
        <w:t>Does the SES slope (equity) vary as a function of school level of SES and the Sector of the school?</w:t>
      </w:r>
      <w:r>
        <w:br w:type="page"/>
      </w:r>
      <w:r>
        <w:rPr>
          <w:rFonts w:ascii="Courier New" w:hAnsi="Courier New" w:cs="Courier New"/>
          <w:sz w:val="20"/>
        </w:rPr>
        <w:lastRenderedPageBreak/>
        <w:t>The outcome variable is  MATHACH</w:t>
      </w:r>
    </w:p>
    <w:p w:rsidR="00585C9C" w:rsidRDefault="00585C9C">
      <w:pPr>
        <w:rPr>
          <w:rFonts w:ascii="Courier New" w:hAnsi="Courier New" w:cs="Courier New"/>
          <w:sz w:val="20"/>
        </w:rPr>
      </w:pP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Final estimation of fixed effects: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----------------------------------------------------------------------------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Standard             Approx.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Fixed Effect         Coefficient   Error      T-ratio   d.f.     P-value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----------------------------------------------------------------------------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For       INTRCPT1, B0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INTRCPT2, G00          12.096006   0.198734    60.865       157    0.000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SECTOR, G01           1.226384   0.306272     4.004       157    0.000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MEANSES, G02           5.333056   0.369161    14.446       157    0.000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For      SES slope, B1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INTRCPT2, G10           2.937981   0.157135    18.697       157    0.000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SECTOR, G11          -1.640954   0.242905    -6.756       157    0.000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MEANSES, G12           1.034427   0.302566     3.419       157    0.001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----------------------------------------------------------------------------</w:t>
      </w:r>
    </w:p>
    <w:p w:rsidR="00585C9C" w:rsidRDefault="00585C9C">
      <w:pPr>
        <w:rPr>
          <w:rFonts w:ascii="Courier New" w:hAnsi="Courier New" w:cs="Courier New"/>
          <w:sz w:val="20"/>
        </w:rPr>
      </w:pPr>
    </w:p>
    <w:p w:rsidR="00585C9C" w:rsidRDefault="00585C9C">
      <w:pPr>
        <w:rPr>
          <w:rFonts w:ascii="Courier New" w:hAnsi="Courier New" w:cs="Courier New"/>
          <w:sz w:val="20"/>
        </w:rPr>
      </w:pP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Final estimation of variance components: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----------------------------------------------------------------------------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Random Effect           Standard      Variance     df    Chi-square  P-value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Deviation     Component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----------------------------------------------------------------------------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INTRCPT1,       U0        1.54271       2.37996   157     605.29503    0.000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SES slope, U1        0.38590       0.14892   157     162.30867    0.369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level-1,       R         6.05831      36.70313</w:t>
      </w:r>
    </w:p>
    <w:p w:rsidR="00585C9C" w:rsidRDefault="00585C9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----------------------------------------------------------------------------</w:t>
      </w:r>
    </w:p>
    <w:p w:rsidR="00585C9C" w:rsidRDefault="00585C9C">
      <w:pPr>
        <w:rPr>
          <w:sz w:val="20"/>
        </w:rPr>
      </w:pPr>
    </w:p>
    <w:p w:rsidR="00585C9C" w:rsidRDefault="00585C9C"/>
    <w:p w:rsidR="00585C9C" w:rsidRDefault="00585C9C"/>
    <w:p w:rsidR="00585C9C" w:rsidRDefault="00585C9C">
      <w:r>
        <w:t xml:space="preserve">Based on the unconditional model, 18% of the variation in student achievement scores is between schools.  </w:t>
      </w:r>
    </w:p>
    <w:p w:rsidR="00585C9C" w:rsidRDefault="00585C9C"/>
    <w:p w:rsidR="00585C9C" w:rsidRDefault="00585C9C">
      <w:r>
        <w:t xml:space="preserve">Based on the full model, we see that the average school level of achievement (B0) varies significantly across schools: Var(U0) = 2.38, p&lt;0.000, conditioned on student SES.  </w:t>
      </w:r>
    </w:p>
    <w:p w:rsidR="00585C9C" w:rsidRDefault="00585C9C"/>
    <w:p w:rsidR="00585C9C" w:rsidRDefault="00585C9C">
      <w:r>
        <w:t>This model has explained 72% ([8.614-2.38]/8.614) of the variation in sch</w:t>
      </w:r>
      <w:bookmarkStart w:id="0" w:name="_GoBack"/>
      <w:bookmarkEnd w:id="0"/>
      <w:r>
        <w:t>ool means.</w:t>
      </w:r>
    </w:p>
    <w:p w:rsidR="00585C9C" w:rsidRDefault="00585C9C"/>
    <w:p w:rsidR="00585C9C" w:rsidRDefault="00585C9C">
      <w:r>
        <w:t>School level of achievement (B0, the school mean) is a function of Mean SES (G02 = 5.33, p&lt;0.000) and Sector (G01 = 1.23, p=0.001).</w:t>
      </w:r>
    </w:p>
    <w:p w:rsidR="00585C9C" w:rsidRDefault="00585C9C"/>
    <w:p w:rsidR="00585C9C" w:rsidRDefault="00585C9C">
      <w:pPr>
        <w:pStyle w:val="BodyTextIndent"/>
      </w:pPr>
      <w:r>
        <w:tab/>
        <w:t>This shows that we see higher school achievement in schools with higher Mean SES and in Catholic schools.</w:t>
      </w:r>
    </w:p>
    <w:p w:rsidR="00585C9C" w:rsidRDefault="00585C9C"/>
    <w:p w:rsidR="00585C9C" w:rsidRDefault="00585C9C">
      <w:r>
        <w:t>The SES slope (B1, the equity effect) is a function of Mean SES (G12 = 1.03, p&lt;0.000) and Sector (G11 = -1.64, p&lt;0.001).</w:t>
      </w:r>
    </w:p>
    <w:p w:rsidR="00585C9C" w:rsidRDefault="00585C9C"/>
    <w:p w:rsidR="00585C9C" w:rsidRDefault="00585C9C">
      <w:pPr>
        <w:ind w:left="720" w:hanging="720"/>
      </w:pPr>
      <w:r>
        <w:tab/>
        <w:t>This shows that schools with higher SES are less equitable (have higher SES slopes) and Catholic schools are more equitable (have lower SES slopes).</w:t>
      </w:r>
    </w:p>
    <w:p w:rsidR="00585C9C" w:rsidRDefault="00585C9C"/>
    <w:sectPr w:rsidR="00585C9C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98" w:rsidRDefault="00E91198">
      <w:r>
        <w:separator/>
      </w:r>
    </w:p>
  </w:endnote>
  <w:endnote w:type="continuationSeparator" w:id="0">
    <w:p w:rsidR="00E91198" w:rsidRDefault="00E9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540" w:rsidRPr="00430540" w:rsidRDefault="00081782" w:rsidP="0043054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EPSY 5245</w:t>
    </w:r>
    <w:r>
      <w:rPr>
        <w:rFonts w:ascii="Arial" w:hAnsi="Arial" w:cs="Arial"/>
        <w:sz w:val="20"/>
        <w:szCs w:val="20"/>
      </w:rPr>
      <w:tab/>
    </w:r>
    <w:r w:rsidR="00430540" w:rsidRPr="008A773C">
      <w:rPr>
        <w:rStyle w:val="PageNumber"/>
        <w:rFonts w:ascii="Arial" w:hAnsi="Arial" w:cs="Arial"/>
        <w:sz w:val="20"/>
        <w:szCs w:val="20"/>
      </w:rPr>
      <w:fldChar w:fldCharType="begin"/>
    </w:r>
    <w:r w:rsidR="00430540" w:rsidRPr="008A773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430540" w:rsidRPr="008A773C">
      <w:rPr>
        <w:rStyle w:val="PageNumber"/>
        <w:rFonts w:ascii="Arial" w:hAnsi="Arial" w:cs="Arial"/>
        <w:sz w:val="20"/>
        <w:szCs w:val="20"/>
      </w:rPr>
      <w:fldChar w:fldCharType="separate"/>
    </w:r>
    <w:r w:rsidR="00F143BD">
      <w:rPr>
        <w:rStyle w:val="PageNumber"/>
        <w:rFonts w:ascii="Arial" w:hAnsi="Arial" w:cs="Arial"/>
        <w:noProof/>
        <w:sz w:val="20"/>
        <w:szCs w:val="20"/>
      </w:rPr>
      <w:t>2</w:t>
    </w:r>
    <w:r w:rsidR="00430540" w:rsidRPr="008A773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98" w:rsidRDefault="00E91198">
      <w:r>
        <w:separator/>
      </w:r>
    </w:p>
  </w:footnote>
  <w:footnote w:type="continuationSeparator" w:id="0">
    <w:p w:rsidR="00E91198" w:rsidRDefault="00E9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540"/>
    <w:rsid w:val="00081782"/>
    <w:rsid w:val="00430540"/>
    <w:rsid w:val="00585C9C"/>
    <w:rsid w:val="00677E4F"/>
    <w:rsid w:val="00823323"/>
    <w:rsid w:val="008B68B2"/>
    <w:rsid w:val="00AB3BFD"/>
    <w:rsid w:val="00E91198"/>
    <w:rsid w:val="00F1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77106"/>
  <w15:docId w15:val="{95DBB9D5-B96E-4D85-BEF7-A3C1AD44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right" w:pos="12960"/>
      </w:tabs>
      <w:outlineLvl w:val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Header">
    <w:name w:val="header"/>
    <w:basedOn w:val="Normal"/>
    <w:rsid w:val="004305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05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540"/>
  </w:style>
  <w:style w:type="paragraph" w:styleId="NormalWeb">
    <w:name w:val="Normal (Web)"/>
    <w:basedOn w:val="Normal"/>
    <w:uiPriority w:val="99"/>
    <w:semiHidden/>
    <w:unhideWhenUsed/>
    <w:rsid w:val="00F143B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C</vt:lpstr>
    </vt:vector>
  </TitlesOfParts>
  <Company>University of Minnesota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C</dc:title>
  <dc:creator>ADCS Public Computer Labs East Bank</dc:creator>
  <cp:lastModifiedBy>Michael C Rodriguez</cp:lastModifiedBy>
  <cp:revision>5</cp:revision>
  <cp:lastPrinted>2001-06-05T17:07:00Z</cp:lastPrinted>
  <dcterms:created xsi:type="dcterms:W3CDTF">2011-03-22T03:03:00Z</dcterms:created>
  <dcterms:modified xsi:type="dcterms:W3CDTF">2018-03-20T21:07:00Z</dcterms:modified>
</cp:coreProperties>
</file>