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56" w:rsidRDefault="00C87135" w:rsidP="00507825">
      <w:pPr>
        <w:pStyle w:val="Heading1"/>
        <w:pBdr>
          <w:top w:val="single" w:sz="4" w:space="1" w:color="auto"/>
        </w:pBdr>
        <w:rPr>
          <w:sz w:val="24"/>
        </w:rPr>
      </w:pPr>
      <w:bookmarkStart w:id="0" w:name="_GoBack"/>
      <w:bookmarkEnd w:id="0"/>
      <w:r>
        <w:rPr>
          <w:sz w:val="24"/>
        </w:rPr>
        <w:t>1</w:t>
      </w:r>
      <w:r w:rsidR="008218E8">
        <w:rPr>
          <w:sz w:val="24"/>
        </w:rPr>
        <w:t>2</w:t>
      </w:r>
      <w:r>
        <w:rPr>
          <w:sz w:val="24"/>
        </w:rPr>
        <w:t>.</w:t>
      </w:r>
      <w:r w:rsidR="008218E8">
        <w:rPr>
          <w:sz w:val="24"/>
        </w:rPr>
        <w:t xml:space="preserve"> Cross-Classified Models</w:t>
      </w:r>
      <w:r w:rsidR="00507825">
        <w:rPr>
          <w:sz w:val="24"/>
        </w:rPr>
        <w:tab/>
        <w:t>EPSY 8268</w:t>
      </w:r>
    </w:p>
    <w:p w:rsidR="00467956" w:rsidRDefault="00467956" w:rsidP="00405023"/>
    <w:p w:rsidR="00285B3F" w:rsidRDefault="00285B3F" w:rsidP="00405023"/>
    <w:p w:rsidR="00285B3F" w:rsidRPr="00285B3F" w:rsidRDefault="008218E8" w:rsidP="00405023">
      <w:pPr>
        <w:rPr>
          <w:b/>
        </w:rPr>
      </w:pPr>
      <w:r>
        <w:rPr>
          <w:b/>
        </w:rPr>
        <w:t>Cross-Classification</w:t>
      </w:r>
    </w:p>
    <w:p w:rsidR="00A7552F" w:rsidRDefault="00A7552F" w:rsidP="00405023"/>
    <w:p w:rsidR="008218E8" w:rsidRDefault="008218E8" w:rsidP="00405023">
      <w:r>
        <w:t xml:space="preserve">Many cases exist where the units of observations belong to multiple higher-level units simultaneously. For example, students live in neighborhoods and attend schools, or students may have two different teachers simultaneously. </w:t>
      </w:r>
      <w:r w:rsidR="007B3B40">
        <w:t xml:space="preserve">Another example </w:t>
      </w:r>
      <w:r>
        <w:t>include</w:t>
      </w:r>
      <w:r w:rsidR="007B3B40">
        <w:t>s</w:t>
      </w:r>
      <w:r>
        <w:t xml:space="preserve"> patients working with doctors and hospitals</w:t>
      </w:r>
      <w:r w:rsidR="007B3B40">
        <w:t xml:space="preserve"> where hospitals take referrals from multiple doctors and doctors refer patients to various hospitals. Such models allow for a variety of analysis goals:</w:t>
      </w:r>
    </w:p>
    <w:p w:rsidR="007B3B40" w:rsidRDefault="007B3B40" w:rsidP="007B3B40">
      <w:pPr>
        <w:pStyle w:val="ListParagraph"/>
        <w:numPr>
          <w:ilvl w:val="0"/>
          <w:numId w:val="4"/>
        </w:numPr>
      </w:pPr>
      <w:r>
        <w:t>Partition variance among students, schools, and neighborhoods</w:t>
      </w:r>
    </w:p>
    <w:p w:rsidR="007B3B40" w:rsidRDefault="007B3B40" w:rsidP="007B3B40">
      <w:pPr>
        <w:pStyle w:val="ListParagraph"/>
        <w:numPr>
          <w:ilvl w:val="0"/>
          <w:numId w:val="4"/>
        </w:numPr>
      </w:pPr>
      <w:r>
        <w:t>Investigate the roles of characteristics of neighborhoods and schools</w:t>
      </w:r>
    </w:p>
    <w:p w:rsidR="007B3B40" w:rsidRDefault="007B3B40" w:rsidP="007B3B40">
      <w:pPr>
        <w:pStyle w:val="ListParagraph"/>
        <w:numPr>
          <w:ilvl w:val="0"/>
          <w:numId w:val="4"/>
        </w:numPr>
      </w:pPr>
      <w:r>
        <w:t>Investigate the extent to which the associations between student characteristics and outcomes vary over neighborhoods and schools</w:t>
      </w:r>
    </w:p>
    <w:p w:rsidR="007B3B40" w:rsidRDefault="007B3B40" w:rsidP="007B3B40">
      <w:pPr>
        <w:pStyle w:val="ListParagraph"/>
        <w:numPr>
          <w:ilvl w:val="0"/>
          <w:numId w:val="4"/>
        </w:numPr>
      </w:pPr>
      <w:r>
        <w:t>Estimate the unique effects of neighborhoods and schools</w:t>
      </w:r>
    </w:p>
    <w:p w:rsidR="007B3B40" w:rsidRDefault="007B3B40" w:rsidP="007B3B40"/>
    <w:p w:rsidR="008218E8" w:rsidRDefault="008218E8" w:rsidP="00405023"/>
    <w:p w:rsidR="00405023" w:rsidRPr="00C76FF7" w:rsidRDefault="00405023" w:rsidP="00C76FF7">
      <w:pPr>
        <w:rPr>
          <w:i/>
        </w:rPr>
      </w:pPr>
      <w:r>
        <w:t>Level-1 Model</w:t>
      </w:r>
      <w:r w:rsidR="00C76FF7">
        <w:t xml:space="preserve"> </w:t>
      </w:r>
      <w:r w:rsidR="00C76FF7">
        <w:rPr>
          <w:i/>
        </w:rPr>
        <w:t>within cell</w:t>
      </w:r>
    </w:p>
    <w:p w:rsidR="00405023" w:rsidRDefault="00405023" w:rsidP="00405023"/>
    <w:p w:rsidR="00F4014B" w:rsidRPr="00920D9A" w:rsidRDefault="00F4014B" w:rsidP="00DF2936">
      <w:pPr>
        <w:rPr>
          <w:vertAlign w:val="subscript"/>
        </w:rPr>
      </w:pPr>
      <w:r>
        <w:tab/>
      </w:r>
      <w:r>
        <w:rPr>
          <w:i/>
        </w:rPr>
        <w:t>Y</w:t>
      </w:r>
      <w:r>
        <w:rPr>
          <w:i/>
          <w:vertAlign w:val="subscript"/>
        </w:rPr>
        <w:t>i</w:t>
      </w:r>
      <w:r w:rsidR="00C76FF7">
        <w:rPr>
          <w:i/>
          <w:vertAlign w:val="subscript"/>
        </w:rPr>
        <w:t>jk</w:t>
      </w:r>
      <w:r>
        <w:t xml:space="preserve"> = π</w:t>
      </w:r>
      <w:r>
        <w:rPr>
          <w:vertAlign w:val="subscript"/>
        </w:rPr>
        <w:t>0</w:t>
      </w:r>
      <w:r w:rsidR="00C76FF7">
        <w:rPr>
          <w:i/>
          <w:vertAlign w:val="subscript"/>
        </w:rPr>
        <w:t>jk</w:t>
      </w:r>
      <w:r>
        <w:t xml:space="preserve"> + </w:t>
      </w:r>
      <w:r>
        <w:rPr>
          <w:i/>
        </w:rPr>
        <w:t>e</w:t>
      </w:r>
      <w:r w:rsidR="00C76FF7">
        <w:rPr>
          <w:i/>
          <w:vertAlign w:val="subscript"/>
        </w:rPr>
        <w:t>ijk</w:t>
      </w:r>
      <w:r w:rsidR="00920D9A">
        <w:rPr>
          <w:vertAlign w:val="subscript"/>
        </w:rPr>
        <w:tab/>
      </w:r>
      <w:r w:rsidR="00920D9A">
        <w:rPr>
          <w:vertAlign w:val="subscript"/>
        </w:rPr>
        <w:tab/>
      </w:r>
      <w:r w:rsidR="00920D9A">
        <w:t xml:space="preserve">where </w:t>
      </w:r>
      <w:r w:rsidR="00920D9A" w:rsidRPr="00467956">
        <w:rPr>
          <w:i/>
          <w:iCs/>
        </w:rPr>
        <w:t>e</w:t>
      </w:r>
      <w:r w:rsidR="00920D9A" w:rsidRPr="00467956">
        <w:rPr>
          <w:i/>
          <w:iCs/>
          <w:vertAlign w:val="subscript"/>
        </w:rPr>
        <w:t>ijk</w:t>
      </w:r>
      <w:r w:rsidR="00920D9A" w:rsidRPr="00FF489F">
        <w:t xml:space="preserve"> ~ N(0, </w:t>
      </w:r>
      <w:r w:rsidR="00920D9A" w:rsidRPr="00467956">
        <w:rPr>
          <w:iCs/>
        </w:rPr>
        <w:sym w:font="Symbol" w:char="F073"/>
      </w:r>
      <w:r w:rsidR="00920D9A" w:rsidRPr="00467956">
        <w:rPr>
          <w:vertAlign w:val="superscript"/>
        </w:rPr>
        <w:t>2</w:t>
      </w:r>
      <w:r w:rsidR="00920D9A" w:rsidRPr="00FF489F">
        <w:t>)</w:t>
      </w:r>
    </w:p>
    <w:p w:rsidR="00482C37" w:rsidRDefault="00482C37" w:rsidP="00DF2936"/>
    <w:p w:rsidR="000D1D62" w:rsidRDefault="00875EF0" w:rsidP="000D1D62">
      <w:r>
        <w:t xml:space="preserve">A model for outcome </w:t>
      </w:r>
      <w:r>
        <w:rPr>
          <w:i/>
        </w:rPr>
        <w:t>y</w:t>
      </w:r>
      <w:r>
        <w:t xml:space="preserve"> for case </w:t>
      </w:r>
      <w:r>
        <w:rPr>
          <w:i/>
        </w:rPr>
        <w:t>i</w:t>
      </w:r>
      <w:r>
        <w:t xml:space="preserve"> nested within row </w:t>
      </w:r>
      <w:r>
        <w:rPr>
          <w:i/>
        </w:rPr>
        <w:t>j</w:t>
      </w:r>
      <w:r>
        <w:t xml:space="preserve"> and column </w:t>
      </w:r>
      <w:r>
        <w:rPr>
          <w:i/>
        </w:rPr>
        <w:t>k</w:t>
      </w:r>
      <w:r>
        <w:t xml:space="preserve"> of a two-way classification.</w:t>
      </w:r>
    </w:p>
    <w:p w:rsidR="000D1D62" w:rsidRPr="006C2A8B" w:rsidRDefault="000D1D62" w:rsidP="000D1D62">
      <w:r w:rsidRPr="006F616B">
        <w:rPr>
          <w:iCs/>
          <w:lang w:val="en"/>
        </w:rPr>
        <w:t>π</w:t>
      </w:r>
      <w:r w:rsidRPr="006F616B">
        <w:rPr>
          <w:iCs/>
          <w:sz w:val="20"/>
          <w:szCs w:val="20"/>
          <w:vertAlign w:val="subscript"/>
          <w:lang w:val="en"/>
        </w:rPr>
        <w:t>0</w:t>
      </w:r>
      <w:r w:rsidRPr="006F616B">
        <w:rPr>
          <w:i/>
          <w:iCs/>
          <w:sz w:val="20"/>
          <w:szCs w:val="20"/>
          <w:vertAlign w:val="subscript"/>
          <w:lang w:val="en"/>
        </w:rPr>
        <w:t>jk</w:t>
      </w:r>
      <w:r>
        <w:rPr>
          <w:lang w:val="en"/>
        </w:rPr>
        <w:t xml:space="preserve"> is the expected value of </w:t>
      </w:r>
      <w:r>
        <w:rPr>
          <w:i/>
          <w:lang w:val="en"/>
        </w:rPr>
        <w:t>Y</w:t>
      </w:r>
      <w:r>
        <w:rPr>
          <w:i/>
          <w:vertAlign w:val="subscript"/>
          <w:lang w:val="en"/>
        </w:rPr>
        <w:t>ijk</w:t>
      </w:r>
      <w:r>
        <w:rPr>
          <w:lang w:val="en"/>
        </w:rPr>
        <w:t xml:space="preserve"> within cell</w:t>
      </w:r>
      <w:r w:rsidR="00B2222A">
        <w:rPr>
          <w:lang w:val="en"/>
        </w:rPr>
        <w:t xml:space="preserve"> </w:t>
      </w:r>
      <w:r w:rsidR="00B2222A">
        <w:rPr>
          <w:i/>
          <w:lang w:val="en"/>
        </w:rPr>
        <w:t>jk</w:t>
      </w:r>
      <w:r>
        <w:rPr>
          <w:lang w:val="en"/>
        </w:rPr>
        <w:t xml:space="preserve"> (neighborhood × school).</w:t>
      </w:r>
      <w:r w:rsidR="006C2A8B">
        <w:rPr>
          <w:lang w:val="en"/>
        </w:rPr>
        <w:t xml:space="preserve"> In this case </w:t>
      </w:r>
      <w:r w:rsidR="006C2A8B">
        <w:rPr>
          <w:i/>
          <w:lang w:val="en"/>
        </w:rPr>
        <w:t>e</w:t>
      </w:r>
      <w:r w:rsidR="006C2A8B">
        <w:rPr>
          <w:i/>
          <w:vertAlign w:val="subscript"/>
          <w:lang w:val="en"/>
        </w:rPr>
        <w:t>ijk</w:t>
      </w:r>
      <w:r w:rsidR="006C2A8B">
        <w:rPr>
          <w:lang w:val="en"/>
        </w:rPr>
        <w:t xml:space="preserve"> is the unique child effect, the deviation of the score for child </w:t>
      </w:r>
      <w:r w:rsidR="006C2A8B">
        <w:rPr>
          <w:i/>
          <w:lang w:val="en"/>
        </w:rPr>
        <w:t>ijk</w:t>
      </w:r>
      <w:r w:rsidR="006C2A8B">
        <w:rPr>
          <w:lang w:val="en"/>
        </w:rPr>
        <w:t xml:space="preserve"> </w:t>
      </w:r>
      <w:r w:rsidR="00B2222A">
        <w:rPr>
          <w:lang w:val="en"/>
        </w:rPr>
        <w:t xml:space="preserve">from the cell mean, and </w:t>
      </w:r>
      <w:r w:rsidR="00B2222A" w:rsidRPr="00467956">
        <w:rPr>
          <w:iCs/>
        </w:rPr>
        <w:sym w:font="Symbol" w:char="F073"/>
      </w:r>
      <w:r w:rsidR="00B2222A" w:rsidRPr="00467956">
        <w:rPr>
          <w:vertAlign w:val="superscript"/>
        </w:rPr>
        <w:t>2</w:t>
      </w:r>
      <w:r w:rsidR="00B2222A">
        <w:t xml:space="preserve"> is the within cell variance.</w:t>
      </w:r>
    </w:p>
    <w:p w:rsidR="00875EF0" w:rsidRDefault="00875EF0" w:rsidP="00DF2936"/>
    <w:p w:rsidR="00482C37" w:rsidRPr="00920D9A" w:rsidRDefault="00F4014B" w:rsidP="00DF2936">
      <w:r>
        <w:t>Level-2 Models</w:t>
      </w:r>
      <w:r w:rsidR="00920D9A">
        <w:t xml:space="preserve"> </w:t>
      </w:r>
      <w:r w:rsidR="00920D9A">
        <w:rPr>
          <w:i/>
        </w:rPr>
        <w:t>between cell</w:t>
      </w:r>
    </w:p>
    <w:p w:rsidR="00F4014B" w:rsidRDefault="00F4014B" w:rsidP="00DF2936"/>
    <w:p w:rsidR="00181930" w:rsidRPr="006F616B" w:rsidRDefault="00181930" w:rsidP="00181930">
      <w:pPr>
        <w:ind w:left="720"/>
        <w:rPr>
          <w:lang w:val="en"/>
        </w:rPr>
      </w:pPr>
      <w:r w:rsidRPr="006F616B">
        <w:rPr>
          <w:iCs/>
          <w:lang w:val="en"/>
        </w:rPr>
        <w:t>π</w:t>
      </w:r>
      <w:r w:rsidRPr="006F616B">
        <w:rPr>
          <w:iCs/>
          <w:vertAlign w:val="subscript"/>
          <w:lang w:val="en"/>
        </w:rPr>
        <w:t>0</w:t>
      </w:r>
      <w:r w:rsidRPr="006F616B">
        <w:rPr>
          <w:i/>
          <w:iCs/>
          <w:vertAlign w:val="subscript"/>
          <w:lang w:val="en"/>
        </w:rPr>
        <w:t>jk</w:t>
      </w:r>
      <w:r w:rsidRPr="006F616B">
        <w:rPr>
          <w:lang w:val="en"/>
        </w:rPr>
        <w:t xml:space="preserve"> = θ</w:t>
      </w:r>
      <w:r w:rsidRPr="006F616B">
        <w:rPr>
          <w:iCs/>
          <w:vertAlign w:val="subscript"/>
          <w:lang w:val="en"/>
        </w:rPr>
        <w:t>0</w:t>
      </w:r>
      <w:r w:rsidRPr="006F616B">
        <w:rPr>
          <w:lang w:val="en"/>
        </w:rPr>
        <w:t xml:space="preserve"> + </w:t>
      </w:r>
      <w:r w:rsidRPr="006F616B">
        <w:rPr>
          <w:i/>
          <w:iCs/>
          <w:lang w:val="en"/>
        </w:rPr>
        <w:t>b</w:t>
      </w:r>
      <w:r w:rsidRPr="006F616B">
        <w:rPr>
          <w:iCs/>
          <w:vertAlign w:val="subscript"/>
          <w:lang w:val="en"/>
        </w:rPr>
        <w:t>00</w:t>
      </w:r>
      <w:r w:rsidRPr="006F616B">
        <w:rPr>
          <w:i/>
          <w:iCs/>
          <w:vertAlign w:val="subscript"/>
          <w:lang w:val="en"/>
        </w:rPr>
        <w:t>j</w:t>
      </w:r>
      <w:r w:rsidRPr="006F616B">
        <w:rPr>
          <w:lang w:val="en"/>
        </w:rPr>
        <w:t xml:space="preserve"> + </w:t>
      </w:r>
      <w:r w:rsidRPr="006F616B">
        <w:rPr>
          <w:i/>
          <w:iCs/>
          <w:lang w:val="en"/>
        </w:rPr>
        <w:t>c</w:t>
      </w:r>
      <w:r w:rsidRPr="006F616B">
        <w:rPr>
          <w:iCs/>
          <w:vertAlign w:val="subscript"/>
          <w:lang w:val="en"/>
        </w:rPr>
        <w:t>00</w:t>
      </w:r>
      <w:r w:rsidRPr="006F616B">
        <w:rPr>
          <w:i/>
          <w:iCs/>
          <w:vertAlign w:val="subscript"/>
          <w:lang w:val="en"/>
        </w:rPr>
        <w:t>k</w:t>
      </w:r>
      <w:r w:rsidRPr="00181930">
        <w:rPr>
          <w:iCs/>
          <w:lang w:val="en"/>
        </w:rPr>
        <w:tab/>
        <w:t xml:space="preserve">where </w:t>
      </w:r>
      <w:r w:rsidRPr="00181930">
        <w:rPr>
          <w:i/>
          <w:iCs/>
          <w:lang w:val="en"/>
        </w:rPr>
        <w:t>b</w:t>
      </w:r>
      <w:r w:rsidRPr="00181930">
        <w:rPr>
          <w:iCs/>
          <w:vertAlign w:val="subscript"/>
          <w:lang w:val="en"/>
        </w:rPr>
        <w:t>00</w:t>
      </w:r>
      <w:r w:rsidRPr="00181930">
        <w:rPr>
          <w:i/>
          <w:iCs/>
          <w:vertAlign w:val="subscript"/>
        </w:rPr>
        <w:t>j</w:t>
      </w:r>
      <w:r w:rsidRPr="00181930">
        <w:t xml:space="preserve"> ~ N(0, τ</w:t>
      </w:r>
      <w:r w:rsidRPr="00181930">
        <w:rPr>
          <w:i/>
          <w:vertAlign w:val="subscript"/>
        </w:rPr>
        <w:t>b</w:t>
      </w:r>
      <w:r w:rsidRPr="00181930">
        <w:rPr>
          <w:vertAlign w:val="subscript"/>
        </w:rPr>
        <w:t>00</w:t>
      </w:r>
      <w:r w:rsidRPr="00181930">
        <w:t>)</w:t>
      </w:r>
      <w:r>
        <w:t xml:space="preserve"> and </w:t>
      </w:r>
      <w:r>
        <w:rPr>
          <w:i/>
          <w:iCs/>
          <w:lang w:val="en"/>
        </w:rPr>
        <w:t>c</w:t>
      </w:r>
      <w:r w:rsidRPr="00181930">
        <w:rPr>
          <w:iCs/>
          <w:vertAlign w:val="subscript"/>
          <w:lang w:val="en"/>
        </w:rPr>
        <w:t>00</w:t>
      </w:r>
      <w:r>
        <w:rPr>
          <w:i/>
          <w:iCs/>
          <w:vertAlign w:val="subscript"/>
        </w:rPr>
        <w:t>k</w:t>
      </w:r>
      <w:r w:rsidRPr="00181930">
        <w:t xml:space="preserve"> ~ N(0, </w:t>
      </w:r>
      <w:r>
        <w:t>τ</w:t>
      </w:r>
      <w:r w:rsidRPr="00181930">
        <w:rPr>
          <w:i/>
          <w:vertAlign w:val="subscript"/>
        </w:rPr>
        <w:t>c</w:t>
      </w:r>
      <w:r w:rsidRPr="00181930">
        <w:rPr>
          <w:vertAlign w:val="subscript"/>
        </w:rPr>
        <w:t>00</w:t>
      </w:r>
      <w:r w:rsidRPr="00181930">
        <w:t>)</w:t>
      </w:r>
    </w:p>
    <w:p w:rsidR="00920D9A" w:rsidRDefault="00920D9A" w:rsidP="00DF2936"/>
    <w:p w:rsidR="00181930" w:rsidRDefault="00181930" w:rsidP="00181930">
      <w:pPr>
        <w:ind w:left="720"/>
        <w:rPr>
          <w:lang w:val="en"/>
        </w:rPr>
      </w:pPr>
      <w:r w:rsidRPr="006F616B">
        <w:rPr>
          <w:lang w:val="en"/>
        </w:rPr>
        <w:t>θ</w:t>
      </w:r>
      <w:r w:rsidRPr="006F616B">
        <w:rPr>
          <w:iCs/>
          <w:vertAlign w:val="subscript"/>
          <w:lang w:val="en"/>
        </w:rPr>
        <w:t>0</w:t>
      </w:r>
      <w:r w:rsidRPr="006F616B">
        <w:rPr>
          <w:lang w:val="en"/>
        </w:rPr>
        <w:t xml:space="preserve"> </w:t>
      </w:r>
      <w:r w:rsidRPr="009B74BF">
        <w:rPr>
          <w:lang w:val="en"/>
        </w:rPr>
        <w:t>i</w:t>
      </w:r>
      <w:r>
        <w:rPr>
          <w:lang w:val="en"/>
        </w:rPr>
        <w:t xml:space="preserve">s the grand mean of </w:t>
      </w:r>
      <w:r w:rsidR="000D1D62">
        <w:rPr>
          <w:i/>
          <w:lang w:val="en"/>
        </w:rPr>
        <w:t>Y</w:t>
      </w:r>
    </w:p>
    <w:p w:rsidR="00181930" w:rsidRDefault="00181930" w:rsidP="00181930">
      <w:pPr>
        <w:ind w:left="720"/>
        <w:rPr>
          <w:lang w:val="en"/>
        </w:rPr>
      </w:pPr>
      <w:r w:rsidRPr="006F616B">
        <w:rPr>
          <w:i/>
          <w:iCs/>
          <w:lang w:val="en"/>
        </w:rPr>
        <w:t>b</w:t>
      </w:r>
      <w:r w:rsidRPr="006F616B">
        <w:rPr>
          <w:iCs/>
          <w:vertAlign w:val="subscript"/>
          <w:lang w:val="en"/>
        </w:rPr>
        <w:t>00</w:t>
      </w:r>
      <w:r w:rsidRPr="006F616B">
        <w:rPr>
          <w:i/>
          <w:iCs/>
          <w:vertAlign w:val="subscript"/>
          <w:lang w:val="en"/>
        </w:rPr>
        <w:t>j</w:t>
      </w:r>
      <w:r w:rsidRPr="006F616B">
        <w:rPr>
          <w:lang w:val="en"/>
        </w:rPr>
        <w:t xml:space="preserve"> </w:t>
      </w:r>
      <w:r w:rsidR="000D1D62">
        <w:rPr>
          <w:lang w:val="en"/>
        </w:rPr>
        <w:t xml:space="preserve">is the </w:t>
      </w:r>
      <w:r w:rsidRPr="009B74BF">
        <w:rPr>
          <w:lang w:val="en"/>
        </w:rPr>
        <w:t xml:space="preserve">neighborhood </w:t>
      </w:r>
      <w:r w:rsidRPr="009B74BF">
        <w:rPr>
          <w:i/>
          <w:lang w:val="en"/>
        </w:rPr>
        <w:t>j</w:t>
      </w:r>
      <w:r w:rsidRPr="009B74BF">
        <w:rPr>
          <w:lang w:val="en"/>
        </w:rPr>
        <w:t xml:space="preserve"> effect</w:t>
      </w:r>
      <w:r w:rsidR="006C2A8B">
        <w:rPr>
          <w:lang w:val="en"/>
        </w:rPr>
        <w:t>, averaged over all schools</w:t>
      </w:r>
    </w:p>
    <w:p w:rsidR="00181930" w:rsidRPr="006F616B" w:rsidRDefault="00181930" w:rsidP="00181930">
      <w:pPr>
        <w:ind w:left="720"/>
        <w:rPr>
          <w:lang w:val="en"/>
        </w:rPr>
      </w:pPr>
      <w:r w:rsidRPr="006F616B">
        <w:rPr>
          <w:i/>
          <w:iCs/>
          <w:lang w:val="en"/>
        </w:rPr>
        <w:t>c</w:t>
      </w:r>
      <w:r w:rsidRPr="006F616B">
        <w:rPr>
          <w:iCs/>
          <w:vertAlign w:val="subscript"/>
          <w:lang w:val="en"/>
        </w:rPr>
        <w:t>00</w:t>
      </w:r>
      <w:r w:rsidRPr="006F616B">
        <w:rPr>
          <w:i/>
          <w:iCs/>
          <w:vertAlign w:val="subscript"/>
          <w:lang w:val="en"/>
        </w:rPr>
        <w:t>k</w:t>
      </w:r>
      <w:r w:rsidRPr="009B74BF">
        <w:rPr>
          <w:iCs/>
          <w:lang w:val="en"/>
        </w:rPr>
        <w:t xml:space="preserve"> </w:t>
      </w:r>
      <w:r w:rsidR="000D1D62">
        <w:rPr>
          <w:iCs/>
          <w:lang w:val="en"/>
        </w:rPr>
        <w:t xml:space="preserve">is the </w:t>
      </w:r>
      <w:r w:rsidRPr="009B74BF">
        <w:rPr>
          <w:iCs/>
          <w:lang w:val="en"/>
        </w:rPr>
        <w:t xml:space="preserve">school </w:t>
      </w:r>
      <w:r w:rsidRPr="009B74BF">
        <w:rPr>
          <w:i/>
          <w:iCs/>
          <w:lang w:val="en"/>
        </w:rPr>
        <w:t>k</w:t>
      </w:r>
      <w:r w:rsidR="006C2A8B">
        <w:rPr>
          <w:iCs/>
          <w:lang w:val="en"/>
        </w:rPr>
        <w:t xml:space="preserve"> effect, averaged over all neighborhoods</w:t>
      </w:r>
    </w:p>
    <w:p w:rsidR="00920D9A" w:rsidRDefault="00920D9A" w:rsidP="00DF2936"/>
    <w:p w:rsidR="00677C49" w:rsidRDefault="00677C49">
      <w:r>
        <w:br w:type="page"/>
      </w:r>
    </w:p>
    <w:p w:rsidR="005E0179" w:rsidRDefault="00677C49" w:rsidP="00181930">
      <w:r>
        <w:lastRenderedPageBreak/>
        <w:t>Neighborhood by School Crosstabulation (a sample of Schools &amp; Neighborhoods)</w:t>
      </w:r>
    </w:p>
    <w:p w:rsidR="00677C49" w:rsidRDefault="00677C49" w:rsidP="00DF2936">
      <w:pPr>
        <w:rPr>
          <w:sz w:val="20"/>
          <w:szCs w:val="20"/>
        </w:rPr>
      </w:pPr>
      <w:r>
        <w:fldChar w:fldCharType="begin"/>
      </w:r>
      <w:r>
        <w:instrText xml:space="preserve"> LINK Excel.Sheet.12 "C:\\Users\\mcrdz\\Desktop\\DocumentsMCR\\QME_EdPsy\\QME Positions\\2017 Measurement Position\\Copy of Interview Schedule - Svetina.xlsx" "Sheet2!R1C1:R33C13" \a \f 5 \h  \* MERGEFORMAT </w:instrText>
      </w:r>
      <w:r>
        <w:fldChar w:fldCharType="separate"/>
      </w:r>
    </w:p>
    <w:p w:rsidR="00677C49" w:rsidRDefault="00677C49" w:rsidP="00DF2936">
      <w:r>
        <w:fldChar w:fldCharType="end"/>
      </w:r>
    </w:p>
    <w:tbl>
      <w:tblPr>
        <w:tblStyle w:val="TableGrid"/>
        <w:tblW w:w="8368" w:type="dxa"/>
        <w:tblLook w:val="04A0" w:firstRow="1" w:lastRow="0" w:firstColumn="1" w:lastColumn="0" w:noHBand="0" w:noVBand="1"/>
      </w:tblPr>
      <w:tblGrid>
        <w:gridCol w:w="314"/>
        <w:gridCol w:w="1356"/>
        <w:gridCol w:w="576"/>
        <w:gridCol w:w="576"/>
        <w:gridCol w:w="576"/>
        <w:gridCol w:w="576"/>
        <w:gridCol w:w="576"/>
        <w:gridCol w:w="576"/>
        <w:gridCol w:w="576"/>
        <w:gridCol w:w="456"/>
        <w:gridCol w:w="576"/>
        <w:gridCol w:w="580"/>
        <w:gridCol w:w="1054"/>
      </w:tblGrid>
      <w:tr w:rsidR="00677C49" w:rsidRPr="00677C49" w:rsidTr="00677C49">
        <w:trPr>
          <w:trHeight w:val="315"/>
        </w:trPr>
        <w:tc>
          <w:tcPr>
            <w:tcW w:w="1723" w:type="dxa"/>
            <w:gridSpan w:val="2"/>
            <w:vMerge w:val="restart"/>
            <w:hideMark/>
          </w:tcPr>
          <w:p w:rsidR="00677C49" w:rsidRPr="00677C49" w:rsidRDefault="00677C49" w:rsidP="00677C49">
            <w:r w:rsidRPr="00677C49">
              <w:t>Neighborhood ID</w:t>
            </w:r>
          </w:p>
        </w:tc>
        <w:tc>
          <w:tcPr>
            <w:tcW w:w="5591" w:type="dxa"/>
            <w:gridSpan w:val="10"/>
            <w:hideMark/>
          </w:tcPr>
          <w:p w:rsidR="00677C49" w:rsidRPr="00677C49" w:rsidRDefault="00677C49" w:rsidP="00677C49">
            <w:pPr>
              <w:jc w:val="center"/>
            </w:pPr>
            <w:r w:rsidRPr="00677C49">
              <w:t>School ID</w:t>
            </w:r>
          </w:p>
        </w:tc>
        <w:tc>
          <w:tcPr>
            <w:tcW w:w="1054" w:type="dxa"/>
            <w:vMerge w:val="restart"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Total</w:t>
            </w:r>
          </w:p>
        </w:tc>
      </w:tr>
      <w:tr w:rsidR="00677C49" w:rsidRPr="00677C49" w:rsidTr="00677C49">
        <w:trPr>
          <w:trHeight w:val="315"/>
        </w:trPr>
        <w:tc>
          <w:tcPr>
            <w:tcW w:w="1723" w:type="dxa"/>
            <w:gridSpan w:val="2"/>
            <w:vMerge/>
            <w:hideMark/>
          </w:tcPr>
          <w:p w:rsidR="00677C49" w:rsidRPr="00677C49" w:rsidRDefault="00677C49" w:rsidP="00677C49"/>
        </w:tc>
        <w:tc>
          <w:tcPr>
            <w:tcW w:w="522" w:type="dxa"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3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5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8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15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16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17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18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19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20</w:t>
            </w:r>
          </w:p>
        </w:tc>
        <w:tc>
          <w:tcPr>
            <w:tcW w:w="1054" w:type="dxa"/>
            <w:vMerge/>
            <w:hideMark/>
          </w:tcPr>
          <w:p w:rsidR="00677C49" w:rsidRPr="00677C49" w:rsidRDefault="00677C49" w:rsidP="00677C49">
            <w:pPr>
              <w:jc w:val="right"/>
            </w:pPr>
          </w:p>
        </w:tc>
      </w:tr>
      <w:tr w:rsidR="00677C49" w:rsidRPr="00677C49" w:rsidTr="00677C49">
        <w:trPr>
          <w:trHeight w:val="315"/>
        </w:trPr>
        <w:tc>
          <w:tcPr>
            <w:tcW w:w="367" w:type="dxa"/>
            <w:vMerge w:val="restart"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29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8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9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32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5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6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38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4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5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39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2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3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40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4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4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47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2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6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8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48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4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5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53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3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4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54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3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4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67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4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5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68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2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4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6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69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6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7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189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2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2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190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6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7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191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2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3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192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5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5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193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2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4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194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4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4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195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2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7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9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197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2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2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5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216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4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6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12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229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8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2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12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263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14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16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710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13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711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5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6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712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9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2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11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713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7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0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8</w:t>
            </w:r>
          </w:p>
        </w:tc>
      </w:tr>
      <w:tr w:rsidR="00677C49" w:rsidRPr="00677C49" w:rsidTr="00677C49">
        <w:trPr>
          <w:trHeight w:val="300"/>
        </w:trPr>
        <w:tc>
          <w:tcPr>
            <w:tcW w:w="367" w:type="dxa"/>
            <w:vMerge/>
            <w:hideMark/>
          </w:tcPr>
          <w:p w:rsidR="00677C49" w:rsidRPr="00677C49" w:rsidRDefault="00677C49" w:rsidP="00677C49"/>
        </w:tc>
        <w:tc>
          <w:tcPr>
            <w:tcW w:w="1356" w:type="dxa"/>
            <w:noWrap/>
            <w:hideMark/>
          </w:tcPr>
          <w:p w:rsidR="00677C49" w:rsidRPr="00677C49" w:rsidRDefault="00677C49" w:rsidP="00677C49">
            <w:r w:rsidRPr="00677C49">
              <w:t>…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/>
        </w:tc>
        <w:tc>
          <w:tcPr>
            <w:tcW w:w="576" w:type="dxa"/>
            <w:noWrap/>
            <w:hideMark/>
          </w:tcPr>
          <w:p w:rsidR="00677C49" w:rsidRPr="00677C49" w:rsidRDefault="00677C49" w:rsidP="00677C49"/>
        </w:tc>
        <w:tc>
          <w:tcPr>
            <w:tcW w:w="576" w:type="dxa"/>
            <w:noWrap/>
            <w:hideMark/>
          </w:tcPr>
          <w:p w:rsidR="00677C49" w:rsidRPr="00677C49" w:rsidRDefault="00677C49" w:rsidP="00677C49"/>
        </w:tc>
        <w:tc>
          <w:tcPr>
            <w:tcW w:w="576" w:type="dxa"/>
            <w:noWrap/>
            <w:hideMark/>
          </w:tcPr>
          <w:p w:rsidR="00677C49" w:rsidRPr="00677C49" w:rsidRDefault="00677C49" w:rsidP="00677C49"/>
        </w:tc>
        <w:tc>
          <w:tcPr>
            <w:tcW w:w="576" w:type="dxa"/>
            <w:noWrap/>
            <w:hideMark/>
          </w:tcPr>
          <w:p w:rsidR="00677C49" w:rsidRPr="00677C49" w:rsidRDefault="00677C49" w:rsidP="00677C49"/>
        </w:tc>
        <w:tc>
          <w:tcPr>
            <w:tcW w:w="576" w:type="dxa"/>
            <w:noWrap/>
            <w:hideMark/>
          </w:tcPr>
          <w:p w:rsidR="00677C49" w:rsidRPr="00677C49" w:rsidRDefault="00677C49" w:rsidP="00677C49"/>
        </w:tc>
        <w:tc>
          <w:tcPr>
            <w:tcW w:w="576" w:type="dxa"/>
            <w:noWrap/>
            <w:hideMark/>
          </w:tcPr>
          <w:p w:rsidR="00677C49" w:rsidRPr="00677C49" w:rsidRDefault="00677C49" w:rsidP="00677C49"/>
        </w:tc>
        <w:tc>
          <w:tcPr>
            <w:tcW w:w="456" w:type="dxa"/>
            <w:noWrap/>
            <w:hideMark/>
          </w:tcPr>
          <w:p w:rsidR="00677C49" w:rsidRPr="00677C49" w:rsidRDefault="00677C49" w:rsidP="00677C49"/>
        </w:tc>
        <w:tc>
          <w:tcPr>
            <w:tcW w:w="576" w:type="dxa"/>
            <w:noWrap/>
            <w:hideMark/>
          </w:tcPr>
          <w:p w:rsidR="00677C49" w:rsidRPr="00677C49" w:rsidRDefault="00677C49" w:rsidP="00677C49"/>
        </w:tc>
        <w:tc>
          <w:tcPr>
            <w:tcW w:w="578" w:type="dxa"/>
            <w:noWrap/>
            <w:hideMark/>
          </w:tcPr>
          <w:p w:rsidR="00677C49" w:rsidRPr="00677C49" w:rsidRDefault="00677C49" w:rsidP="00677C49"/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</w:p>
        </w:tc>
      </w:tr>
      <w:tr w:rsidR="00677C49" w:rsidRPr="00677C49" w:rsidTr="00677C49">
        <w:trPr>
          <w:trHeight w:val="315"/>
        </w:trPr>
        <w:tc>
          <w:tcPr>
            <w:tcW w:w="1723" w:type="dxa"/>
            <w:gridSpan w:val="2"/>
            <w:hideMark/>
          </w:tcPr>
          <w:p w:rsidR="00677C49" w:rsidRPr="00677C49" w:rsidRDefault="00677C49" w:rsidP="00677C49">
            <w:r w:rsidRPr="00677C49">
              <w:t>Total</w:t>
            </w:r>
          </w:p>
        </w:tc>
        <w:tc>
          <w:tcPr>
            <w:tcW w:w="522" w:type="dxa"/>
            <w:noWrap/>
            <w:hideMark/>
          </w:tcPr>
          <w:p w:rsidR="00677C49" w:rsidRPr="00677C49" w:rsidRDefault="00677C49" w:rsidP="00677C49">
            <w:r w:rsidRPr="00677C49">
              <w:t>146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159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155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112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190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111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154</w:t>
            </w:r>
          </w:p>
        </w:tc>
        <w:tc>
          <w:tcPr>
            <w:tcW w:w="456" w:type="dxa"/>
            <w:noWrap/>
            <w:hideMark/>
          </w:tcPr>
          <w:p w:rsidR="00677C49" w:rsidRPr="00677C49" w:rsidRDefault="00677C49" w:rsidP="00677C49">
            <w:r w:rsidRPr="00677C49">
              <w:t>91</w:t>
            </w:r>
          </w:p>
        </w:tc>
        <w:tc>
          <w:tcPr>
            <w:tcW w:w="576" w:type="dxa"/>
            <w:noWrap/>
            <w:hideMark/>
          </w:tcPr>
          <w:p w:rsidR="00677C49" w:rsidRPr="00677C49" w:rsidRDefault="00677C49" w:rsidP="00677C49">
            <w:r w:rsidRPr="00677C49">
              <w:t>102</w:t>
            </w:r>
          </w:p>
        </w:tc>
        <w:tc>
          <w:tcPr>
            <w:tcW w:w="578" w:type="dxa"/>
            <w:noWrap/>
            <w:hideMark/>
          </w:tcPr>
          <w:p w:rsidR="00677C49" w:rsidRPr="00677C49" w:rsidRDefault="00677C49" w:rsidP="00677C49">
            <w:r w:rsidRPr="00677C49">
              <w:t>174</w:t>
            </w:r>
          </w:p>
        </w:tc>
        <w:tc>
          <w:tcPr>
            <w:tcW w:w="1054" w:type="dxa"/>
            <w:noWrap/>
            <w:hideMark/>
          </w:tcPr>
          <w:p w:rsidR="00677C49" w:rsidRPr="00677C49" w:rsidRDefault="00677C49" w:rsidP="00677C49">
            <w:pPr>
              <w:jc w:val="right"/>
            </w:pPr>
            <w:r w:rsidRPr="00677C49">
              <w:t>2310</w:t>
            </w:r>
          </w:p>
        </w:tc>
      </w:tr>
    </w:tbl>
    <w:p w:rsidR="00F4014B" w:rsidRDefault="00F4014B" w:rsidP="00DF2936"/>
    <w:p w:rsidR="00875EF0" w:rsidRDefault="00875EF0" w:rsidP="00DF2936"/>
    <w:p w:rsidR="00875EF0" w:rsidRDefault="00875EF0">
      <w:r>
        <w:br w:type="page"/>
      </w:r>
    </w:p>
    <w:p w:rsidR="00875EF0" w:rsidRDefault="00875EF0" w:rsidP="00DF2936">
      <w:r>
        <w:lastRenderedPageBreak/>
        <w:t xml:space="preserve">Example: </w:t>
      </w:r>
    </w:p>
    <w:p w:rsidR="00875EF0" w:rsidRDefault="00875EF0" w:rsidP="00875EF0"/>
    <w:p w:rsidR="00875EF0" w:rsidRDefault="00875EF0" w:rsidP="00875EF0">
      <w:r>
        <w:t>Garner and Raudenbush (1991) studied a sample of 2310 students from 524 neighborhoods (row factor) atten</w:t>
      </w:r>
      <w:r w:rsidR="00677C49">
        <w:t>ding 17 schools (column factor) in Scotland. The outcome variable is a composite measure of academic achievement (total attainment) across a series of national exams.</w:t>
      </w:r>
    </w:p>
    <w:p w:rsidR="00ED6B68" w:rsidRDefault="00ED6B68"/>
    <w:p w:rsidR="00875EF0" w:rsidRDefault="005D70DD">
      <w:r>
        <w:t xml:space="preserve">Data input into HLM includes a level-1 file </w:t>
      </w:r>
      <w:r w:rsidR="001D1259">
        <w:t xml:space="preserve">(within cell) </w:t>
      </w:r>
      <w:r>
        <w:t xml:space="preserve">with student information, a level-2 row-factor </w:t>
      </w:r>
      <w:r w:rsidR="001D1259">
        <w:t>file with</w:t>
      </w:r>
      <w:r>
        <w:t xml:space="preserve"> neighborhood in</w:t>
      </w:r>
      <w:r w:rsidR="001D1259">
        <w:t>formation, and a level-2 column-</w:t>
      </w:r>
      <w:r>
        <w:t>factor file with school-level information.</w:t>
      </w:r>
      <w:r w:rsidR="001D1259">
        <w:t xml:space="preserve"> The level-1 within-cell file includes IDs for both level-2 factors.</w:t>
      </w:r>
    </w:p>
    <w:p w:rsidR="00875EF0" w:rsidRDefault="00875EF0"/>
    <w:p w:rsidR="00875EF0" w:rsidRDefault="001D1259">
      <w:r>
        <w:t>Level-1 File</w:t>
      </w:r>
    </w:p>
    <w:p w:rsidR="006F616B" w:rsidRDefault="006F616B" w:rsidP="006F616B">
      <w:r>
        <w:t>Educational attainment; primary 7 verbal reasoning, primary 7 reading…</w:t>
      </w:r>
    </w:p>
    <w:p w:rsidR="001D1259" w:rsidRDefault="001D1259">
      <w:r>
        <w:rPr>
          <w:noProof/>
        </w:rPr>
        <w:drawing>
          <wp:inline distT="0" distB="0" distL="0" distR="0" wp14:anchorId="02316145" wp14:editId="06C48AE6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B68" w:rsidRDefault="00ED6B68"/>
    <w:p w:rsidR="001D1259" w:rsidRDefault="001D1259">
      <w:r>
        <w:t>Level-2 Files</w:t>
      </w:r>
    </w:p>
    <w:p w:rsidR="006F616B" w:rsidRDefault="006F616B" w:rsidP="006F616B">
      <w:r>
        <w:t>Social Deprivation</w:t>
      </w:r>
      <w:r w:rsidR="009B74BF">
        <w:t xml:space="preserve"> (</w:t>
      </w:r>
      <w:r w:rsidR="00677C49">
        <w:t xml:space="preserve">based on presence of 20 indicators of </w:t>
      </w:r>
      <w:r w:rsidR="009B74BF">
        <w:t>resources)</w:t>
      </w:r>
    </w:p>
    <w:p w:rsidR="001D1259" w:rsidRDefault="001D1259">
      <w:r>
        <w:rPr>
          <w:noProof/>
        </w:rPr>
        <w:drawing>
          <wp:inline distT="0" distB="0" distL="0" distR="0">
            <wp:extent cx="1699683" cy="2085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29" cy="21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696377" cy="2085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79" cy="211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59" w:rsidRDefault="001D1259"/>
    <w:p w:rsidR="006F616B" w:rsidRPr="00086821" w:rsidRDefault="006F616B" w:rsidP="00086821">
      <w:pPr>
        <w:pStyle w:val="ListParagraph"/>
        <w:numPr>
          <w:ilvl w:val="0"/>
          <w:numId w:val="5"/>
        </w:numPr>
        <w:ind w:left="360"/>
        <w:rPr>
          <w:b/>
        </w:rPr>
      </w:pPr>
      <w:r w:rsidRPr="00086821">
        <w:rPr>
          <w:b/>
        </w:rPr>
        <w:t>Specify the level-1 within-cell model, the unconditional model</w:t>
      </w:r>
      <w:r w:rsidR="00897CE1" w:rsidRPr="00086821">
        <w:rPr>
          <w:b/>
        </w:rPr>
        <w:t xml:space="preserve"> for ATTAIN</w:t>
      </w:r>
      <w:r w:rsidRPr="00086821">
        <w:rPr>
          <w:b/>
        </w:rPr>
        <w:t>.</w:t>
      </w:r>
    </w:p>
    <w:p w:rsidR="006F616B" w:rsidRPr="006F616B" w:rsidRDefault="006F616B" w:rsidP="006F616B">
      <w:pPr>
        <w:spacing w:before="100" w:beforeAutospacing="1" w:after="100" w:afterAutospacing="1"/>
        <w:ind w:left="720"/>
        <w:outlineLvl w:val="3"/>
        <w:rPr>
          <w:b/>
          <w:bCs/>
          <w:lang w:val="en"/>
        </w:rPr>
      </w:pPr>
      <w:r w:rsidRPr="006F616B">
        <w:rPr>
          <w:b/>
          <w:bCs/>
          <w:lang w:val="en"/>
        </w:rPr>
        <w:t>Level-1 Model</w:t>
      </w:r>
    </w:p>
    <w:p w:rsidR="006F616B" w:rsidRPr="006F616B" w:rsidRDefault="006F616B" w:rsidP="006F616B">
      <w:pPr>
        <w:ind w:left="720"/>
        <w:rPr>
          <w:lang w:val="en"/>
        </w:rPr>
      </w:pPr>
      <w:r w:rsidRPr="006F616B">
        <w:rPr>
          <w:lang w:val="en"/>
        </w:rPr>
        <w:t>    </w:t>
      </w:r>
      <w:r w:rsidRPr="006F616B">
        <w:rPr>
          <w:i/>
          <w:iCs/>
          <w:lang w:val="en"/>
        </w:rPr>
        <w:t>ATTAIN</w:t>
      </w:r>
      <w:r w:rsidRPr="006F616B">
        <w:rPr>
          <w:i/>
          <w:iCs/>
          <w:sz w:val="20"/>
          <w:szCs w:val="20"/>
          <w:vertAlign w:val="subscript"/>
          <w:lang w:val="en"/>
        </w:rPr>
        <w:t>ijk</w:t>
      </w:r>
      <w:r w:rsidRPr="006F616B">
        <w:rPr>
          <w:lang w:val="en"/>
        </w:rPr>
        <w:t xml:space="preserve"> = </w:t>
      </w:r>
      <w:r w:rsidRPr="006F616B">
        <w:rPr>
          <w:iCs/>
          <w:lang w:val="en"/>
        </w:rPr>
        <w:t>π</w:t>
      </w:r>
      <w:r w:rsidRPr="006F616B">
        <w:rPr>
          <w:iCs/>
          <w:sz w:val="20"/>
          <w:szCs w:val="20"/>
          <w:vertAlign w:val="subscript"/>
          <w:lang w:val="en"/>
        </w:rPr>
        <w:t>0</w:t>
      </w:r>
      <w:r w:rsidRPr="006F616B">
        <w:rPr>
          <w:i/>
          <w:iCs/>
          <w:sz w:val="20"/>
          <w:szCs w:val="20"/>
          <w:vertAlign w:val="subscript"/>
          <w:lang w:val="en"/>
        </w:rPr>
        <w:t>jk</w:t>
      </w:r>
      <w:r w:rsidRPr="006F616B">
        <w:rPr>
          <w:lang w:val="en"/>
        </w:rPr>
        <w:t xml:space="preserve"> + </w:t>
      </w:r>
      <w:r w:rsidRPr="006F616B">
        <w:rPr>
          <w:i/>
          <w:iCs/>
          <w:lang w:val="en"/>
        </w:rPr>
        <w:t>e</w:t>
      </w:r>
      <w:r w:rsidRPr="006F616B">
        <w:rPr>
          <w:i/>
          <w:iCs/>
          <w:sz w:val="20"/>
          <w:szCs w:val="20"/>
          <w:vertAlign w:val="subscript"/>
          <w:lang w:val="en"/>
        </w:rPr>
        <w:t>ijk</w:t>
      </w:r>
    </w:p>
    <w:p w:rsidR="006F616B" w:rsidRPr="006F616B" w:rsidRDefault="006F616B" w:rsidP="006F616B">
      <w:pPr>
        <w:spacing w:before="100" w:beforeAutospacing="1" w:after="100" w:afterAutospacing="1"/>
        <w:ind w:left="720"/>
        <w:outlineLvl w:val="3"/>
        <w:rPr>
          <w:b/>
          <w:bCs/>
          <w:lang w:val="en"/>
        </w:rPr>
      </w:pPr>
      <w:r w:rsidRPr="006F616B">
        <w:rPr>
          <w:b/>
          <w:bCs/>
          <w:lang w:val="en"/>
        </w:rPr>
        <w:t>Level-2 Model</w:t>
      </w:r>
    </w:p>
    <w:p w:rsidR="006F616B" w:rsidRPr="006F616B" w:rsidRDefault="006F616B" w:rsidP="006F616B">
      <w:pPr>
        <w:ind w:left="720"/>
        <w:rPr>
          <w:lang w:val="en"/>
        </w:rPr>
      </w:pPr>
      <w:r w:rsidRPr="006F616B">
        <w:rPr>
          <w:lang w:val="en"/>
        </w:rPr>
        <w:t>    </w:t>
      </w:r>
      <w:r w:rsidRPr="006F616B">
        <w:rPr>
          <w:iCs/>
          <w:lang w:val="en"/>
        </w:rPr>
        <w:t>π</w:t>
      </w:r>
      <w:r w:rsidRPr="006F616B">
        <w:rPr>
          <w:iCs/>
          <w:sz w:val="20"/>
          <w:szCs w:val="20"/>
          <w:vertAlign w:val="subscript"/>
          <w:lang w:val="en"/>
        </w:rPr>
        <w:t>0</w:t>
      </w:r>
      <w:r w:rsidRPr="006F616B">
        <w:rPr>
          <w:i/>
          <w:iCs/>
          <w:sz w:val="20"/>
          <w:szCs w:val="20"/>
          <w:vertAlign w:val="subscript"/>
          <w:lang w:val="en"/>
        </w:rPr>
        <w:t>jk</w:t>
      </w:r>
      <w:r w:rsidRPr="006F616B">
        <w:rPr>
          <w:lang w:val="en"/>
        </w:rPr>
        <w:t xml:space="preserve"> = θ</w:t>
      </w:r>
      <w:r w:rsidRPr="006F616B">
        <w:rPr>
          <w:iCs/>
          <w:sz w:val="20"/>
          <w:szCs w:val="20"/>
          <w:vertAlign w:val="subscript"/>
          <w:lang w:val="en"/>
        </w:rPr>
        <w:t>0</w:t>
      </w:r>
      <w:r w:rsidRPr="006F616B">
        <w:rPr>
          <w:lang w:val="en"/>
        </w:rPr>
        <w:t xml:space="preserve"> + </w:t>
      </w:r>
      <w:r w:rsidRPr="006F616B">
        <w:rPr>
          <w:i/>
          <w:iCs/>
          <w:lang w:val="en"/>
        </w:rPr>
        <w:t>b</w:t>
      </w:r>
      <w:r w:rsidRPr="006F616B">
        <w:rPr>
          <w:iCs/>
          <w:sz w:val="20"/>
          <w:szCs w:val="20"/>
          <w:vertAlign w:val="subscript"/>
          <w:lang w:val="en"/>
        </w:rPr>
        <w:t>00</w:t>
      </w:r>
      <w:r w:rsidRPr="006F616B">
        <w:rPr>
          <w:i/>
          <w:iCs/>
          <w:sz w:val="20"/>
          <w:szCs w:val="20"/>
          <w:vertAlign w:val="subscript"/>
          <w:lang w:val="en"/>
        </w:rPr>
        <w:t>j</w:t>
      </w:r>
      <w:r w:rsidRPr="006F616B">
        <w:rPr>
          <w:lang w:val="en"/>
        </w:rPr>
        <w:t xml:space="preserve"> + </w:t>
      </w:r>
      <w:r w:rsidRPr="006F616B">
        <w:rPr>
          <w:i/>
          <w:iCs/>
          <w:lang w:val="en"/>
        </w:rPr>
        <w:t>c</w:t>
      </w:r>
      <w:r w:rsidRPr="006F616B">
        <w:rPr>
          <w:iCs/>
          <w:sz w:val="20"/>
          <w:szCs w:val="20"/>
          <w:vertAlign w:val="subscript"/>
          <w:lang w:val="en"/>
        </w:rPr>
        <w:t>00</w:t>
      </w:r>
      <w:r w:rsidRPr="006F616B">
        <w:rPr>
          <w:i/>
          <w:iCs/>
          <w:sz w:val="20"/>
          <w:szCs w:val="20"/>
          <w:vertAlign w:val="subscript"/>
          <w:lang w:val="en"/>
        </w:rPr>
        <w:t>k</w:t>
      </w:r>
    </w:p>
    <w:p w:rsidR="006F616B" w:rsidRPr="006F616B" w:rsidRDefault="006F616B" w:rsidP="006F616B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6F616B">
        <w:rPr>
          <w:b/>
          <w:bCs/>
          <w:lang w:val="en"/>
        </w:rPr>
        <w:t>Final estimation of fixed effects: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50"/>
        <w:gridCol w:w="1356"/>
        <w:gridCol w:w="1724"/>
        <w:gridCol w:w="863"/>
        <w:gridCol w:w="1436"/>
        <w:gridCol w:w="996"/>
        <w:gridCol w:w="6"/>
      </w:tblGrid>
      <w:tr w:rsidR="006F616B" w:rsidRPr="006F616B" w:rsidTr="00897CE1">
        <w:trPr>
          <w:gridAfter w:val="1"/>
          <w:wAfter w:w="6" w:type="dxa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r w:rsidRPr="006F616B">
              <w:t>Fixed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 Coefficient</w:t>
            </w: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897CE1">
            <w:pPr>
              <w:jc w:val="right"/>
            </w:pPr>
            <w:r w:rsidRPr="006F616B">
              <w:t> Standard</w:t>
            </w:r>
            <w:r w:rsidR="00897CE1">
              <w:t xml:space="preserve"> </w:t>
            </w:r>
            <w:r w:rsidRPr="006F616B">
              <w:t>error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 </w:t>
            </w:r>
            <w:r w:rsidRPr="006F616B">
              <w:rPr>
                <w:i/>
                <w:iCs/>
              </w:rPr>
              <w:t>t</w:t>
            </w:r>
            <w:r w:rsidRPr="006F616B">
              <w:t>-ratio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897CE1">
            <w:pPr>
              <w:jc w:val="right"/>
            </w:pPr>
            <w:r w:rsidRPr="006F616B">
              <w:t> Approx.</w:t>
            </w:r>
            <w:r w:rsidR="00897CE1">
              <w:t xml:space="preserve"> </w:t>
            </w:r>
            <w:r w:rsidRPr="006F616B">
              <w:rPr>
                <w:i/>
                <w:iCs/>
              </w:rPr>
              <w:t>d.f.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 </w:t>
            </w:r>
            <w:r w:rsidRPr="006F616B">
              <w:rPr>
                <w:i/>
                <w:iCs/>
              </w:rPr>
              <w:t>p</w:t>
            </w:r>
            <w:r w:rsidRPr="006F616B">
              <w:t>-value</w:t>
            </w:r>
          </w:p>
        </w:tc>
      </w:tr>
      <w:tr w:rsidR="006F616B" w:rsidRPr="006F616B" w:rsidTr="00897CE1">
        <w:tc>
          <w:tcPr>
            <w:tcW w:w="806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r w:rsidRPr="006F616B">
              <w:t xml:space="preserve">For INTRCPT1, </w:t>
            </w:r>
            <w:r w:rsidRPr="006F616B">
              <w:rPr>
                <w:i/>
                <w:iCs/>
              </w:rPr>
              <w:t>π</w:t>
            </w:r>
            <w:r w:rsidRPr="006F616B">
              <w:rPr>
                <w:i/>
                <w:iCs/>
                <w:sz w:val="20"/>
                <w:szCs w:val="20"/>
                <w:vertAlign w:val="subscript"/>
              </w:rPr>
              <w:t>0</w:t>
            </w:r>
          </w:p>
        </w:tc>
      </w:tr>
      <w:tr w:rsidR="006F616B" w:rsidRPr="006F616B" w:rsidTr="00897CE1">
        <w:trPr>
          <w:gridAfter w:val="1"/>
          <w:wAfter w:w="6" w:type="dxa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r w:rsidRPr="006F616B">
              <w:t>     INTERCEPT,θ</w:t>
            </w:r>
            <w:r w:rsidRPr="006F616B">
              <w:rPr>
                <w:i/>
                <w:i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0.075355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0.072224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1.043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0.297</w:t>
            </w:r>
          </w:p>
        </w:tc>
      </w:tr>
    </w:tbl>
    <w:p w:rsidR="006F616B" w:rsidRPr="006F616B" w:rsidRDefault="006F616B" w:rsidP="006F616B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6F616B">
        <w:rPr>
          <w:b/>
          <w:bCs/>
          <w:lang w:val="en"/>
        </w:rPr>
        <w:t>Final estimation of row and level-1 variance components: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89"/>
        <w:gridCol w:w="1223"/>
        <w:gridCol w:w="1396"/>
        <w:gridCol w:w="643"/>
        <w:gridCol w:w="1236"/>
        <w:gridCol w:w="936"/>
      </w:tblGrid>
      <w:tr w:rsidR="006F616B" w:rsidRPr="006F616B" w:rsidTr="008F7E73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r w:rsidRPr="006F616B">
              <w:t>Random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Standard</w:t>
            </w:r>
            <w:r w:rsidRPr="006F616B">
              <w:br/>
              <w:t> Deviation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Variance</w:t>
            </w:r>
            <w:r w:rsidRPr="006F616B">
              <w:br/>
              <w:t> Component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  </w:t>
            </w:r>
            <w:r w:rsidRPr="006F616B">
              <w:rPr>
                <w:i/>
                <w:iCs/>
              </w:rPr>
              <w:t>d.f.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center"/>
            </w:pPr>
            <w:r w:rsidRPr="006F616B">
              <w:t>χ</w:t>
            </w:r>
            <w:r w:rsidRPr="006F616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rPr>
                <w:i/>
                <w:iCs/>
              </w:rPr>
              <w:t>p</w:t>
            </w:r>
            <w:r w:rsidRPr="006F616B">
              <w:t>-value</w:t>
            </w:r>
          </w:p>
        </w:tc>
      </w:tr>
      <w:tr w:rsidR="006F616B" w:rsidRPr="006F616B" w:rsidTr="008F7E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INTRCPT1/ ICPTROW,</w:t>
            </w:r>
            <w:r w:rsidRPr="006F616B">
              <w:rPr>
                <w:i/>
                <w:iCs/>
              </w:rPr>
              <w:t>b</w:t>
            </w:r>
            <w:r w:rsidRPr="006F616B">
              <w:rPr>
                <w:i/>
                <w:iCs/>
                <w:sz w:val="20"/>
                <w:szCs w:val="20"/>
                <w:vertAlign w:val="subscript"/>
              </w:rPr>
              <w:t>00j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0.37566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0.14112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904.87451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&lt;0.001</w:t>
            </w:r>
          </w:p>
        </w:tc>
      </w:tr>
      <w:tr w:rsidR="006F616B" w:rsidRPr="006F616B" w:rsidTr="008F7E73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 xml:space="preserve">level-1, </w:t>
            </w:r>
            <w:r w:rsidRPr="006F616B">
              <w:rPr>
                <w:i/>
                <w:iCs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0.89390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0.79906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r w:rsidRPr="006F616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r w:rsidRPr="006F616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r w:rsidRPr="006F616B">
              <w:t> </w:t>
            </w:r>
          </w:p>
        </w:tc>
      </w:tr>
    </w:tbl>
    <w:p w:rsidR="006F616B" w:rsidRPr="006F616B" w:rsidRDefault="006F616B" w:rsidP="006F616B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6F616B">
        <w:rPr>
          <w:b/>
          <w:bCs/>
          <w:lang w:val="en"/>
        </w:rPr>
        <w:t>Final estimation of column level variance components: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18"/>
        <w:gridCol w:w="1223"/>
        <w:gridCol w:w="1396"/>
        <w:gridCol w:w="643"/>
        <w:gridCol w:w="1236"/>
        <w:gridCol w:w="936"/>
      </w:tblGrid>
      <w:tr w:rsidR="006F616B" w:rsidRPr="006F616B" w:rsidTr="008F7E73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r w:rsidRPr="006F616B">
              <w:t>Random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Standard</w:t>
            </w:r>
            <w:r w:rsidRPr="006F616B">
              <w:br/>
              <w:t> Deviation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Variance</w:t>
            </w:r>
            <w:r w:rsidRPr="006F616B">
              <w:br/>
              <w:t> Component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  </w:t>
            </w:r>
            <w:r w:rsidRPr="006F616B">
              <w:rPr>
                <w:i/>
                <w:iCs/>
              </w:rPr>
              <w:t>d.f.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center"/>
            </w:pPr>
            <w:r w:rsidRPr="006F616B">
              <w:t>χ</w:t>
            </w:r>
            <w:r w:rsidRPr="006F616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rPr>
                <w:i/>
                <w:iCs/>
              </w:rPr>
              <w:t>p</w:t>
            </w:r>
            <w:r w:rsidRPr="006F616B">
              <w:t>-value</w:t>
            </w:r>
          </w:p>
        </w:tc>
      </w:tr>
      <w:tr w:rsidR="006F616B" w:rsidRPr="006F616B" w:rsidTr="008F7E73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INTRCPT1/ ICPTCOL,</w:t>
            </w:r>
            <w:r w:rsidRPr="006F616B">
              <w:rPr>
                <w:i/>
                <w:iCs/>
              </w:rPr>
              <w:t>c</w:t>
            </w:r>
            <w:r w:rsidRPr="006F616B">
              <w:rPr>
                <w:i/>
                <w:iCs/>
                <w:sz w:val="20"/>
                <w:szCs w:val="20"/>
                <w:vertAlign w:val="subscript"/>
              </w:rPr>
              <w:t>00k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0.27469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0.07545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120.42539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16B" w:rsidRPr="006F616B" w:rsidRDefault="006F616B" w:rsidP="006F616B">
            <w:pPr>
              <w:jc w:val="right"/>
            </w:pPr>
            <w:r w:rsidRPr="006F616B">
              <w:t>&lt;0.001</w:t>
            </w:r>
          </w:p>
        </w:tc>
      </w:tr>
    </w:tbl>
    <w:p w:rsidR="006F616B" w:rsidRDefault="006F616B" w:rsidP="006F616B"/>
    <w:p w:rsidR="000D1D62" w:rsidRDefault="000D1D62" w:rsidP="006F616B">
      <w:r>
        <w:t>Intra-neighborhood correlation (dependency in outcomes for students within the same neighborhood but attend different schools):</w:t>
      </w:r>
    </w:p>
    <w:p w:rsidR="000D1D62" w:rsidRDefault="00687D16" w:rsidP="006F616B">
      <m:oMathPara>
        <m:oMath>
          <m:r>
            <w:rPr>
              <w:rFonts w:ascii="Cambria Math" w:hAnsi="Cambria Math"/>
            </w:rPr>
            <m:t>ICC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neighborhood, row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b00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b00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c00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0.141</m:t>
              </m:r>
            </m:num>
            <m:den>
              <m:r>
                <w:rPr>
                  <w:rFonts w:ascii="Cambria Math" w:hAnsi="Cambria Math"/>
                </w:rPr>
                <m:t>0.141+0.075+0.799</m:t>
              </m:r>
            </m:den>
          </m:f>
          <m:r>
            <w:rPr>
              <w:rFonts w:ascii="Cambria Math" w:hAnsi="Cambria Math"/>
            </w:rPr>
            <m:t>=0.139</m:t>
          </m:r>
        </m:oMath>
      </m:oMathPara>
    </w:p>
    <w:p w:rsidR="00897CE1" w:rsidRDefault="00897CE1" w:rsidP="006F616B"/>
    <w:p w:rsidR="000D1D62" w:rsidRDefault="000D1D62" w:rsidP="006F616B">
      <w:r>
        <w:t>Intra-school correlation (dependency in outcomes for students who attend the same school but live in different neighborhoods):</w:t>
      </w:r>
    </w:p>
    <w:p w:rsidR="000D1D62" w:rsidRDefault="00687D16" w:rsidP="000D1D62">
      <m:oMathPara>
        <m:oMath>
          <m:r>
            <w:rPr>
              <w:rFonts w:ascii="Cambria Math" w:hAnsi="Cambria Math"/>
            </w:rPr>
            <m:t>ICC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school, column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c00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b00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c00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0.075</m:t>
              </m:r>
            </m:num>
            <m:den>
              <m:r>
                <w:rPr>
                  <w:rFonts w:ascii="Cambria Math" w:hAnsi="Cambria Math"/>
                </w:rPr>
                <m:t>0.141+0.075+0.799</m:t>
              </m:r>
            </m:den>
          </m:f>
          <m:r>
            <w:rPr>
              <w:rFonts w:ascii="Cambria Math" w:hAnsi="Cambria Math"/>
            </w:rPr>
            <m:t>=0.074</m:t>
          </m:r>
        </m:oMath>
      </m:oMathPara>
    </w:p>
    <w:p w:rsidR="006F616B" w:rsidRDefault="006F616B" w:rsidP="006F616B"/>
    <w:p w:rsidR="00687D16" w:rsidRDefault="00687D16" w:rsidP="006F616B">
      <w:r>
        <w:t>Intra-cell correlation (dependency in outcomes of students who live in same neighborhood and attend the same school):</w:t>
      </w:r>
    </w:p>
    <w:p w:rsidR="00687D16" w:rsidRDefault="00687D16" w:rsidP="00687D16">
      <m:oMathPara>
        <m:oMath>
          <m:r>
            <w:rPr>
              <w:rFonts w:ascii="Cambria Math" w:hAnsi="Cambria Math"/>
            </w:rPr>
            <m:t>ICC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within-cell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b00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c00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b00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c00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0.141+0.075</m:t>
              </m:r>
            </m:num>
            <m:den>
              <m:r>
                <w:rPr>
                  <w:rFonts w:ascii="Cambria Math" w:hAnsi="Cambria Math"/>
                </w:rPr>
                <m:t>0.141+0.075+0.799</m:t>
              </m:r>
            </m:den>
          </m:f>
          <m:r>
            <w:rPr>
              <w:rFonts w:ascii="Cambria Math" w:hAnsi="Cambria Math"/>
            </w:rPr>
            <m:t>=0.212</m:t>
          </m:r>
        </m:oMath>
      </m:oMathPara>
    </w:p>
    <w:p w:rsidR="00B2222A" w:rsidRDefault="00B2222A" w:rsidP="006F616B"/>
    <w:p w:rsidR="006F616B" w:rsidRPr="00086821" w:rsidRDefault="009B74BF" w:rsidP="00086821">
      <w:pPr>
        <w:pStyle w:val="ListParagraph"/>
        <w:numPr>
          <w:ilvl w:val="0"/>
          <w:numId w:val="5"/>
        </w:numPr>
        <w:ind w:left="360"/>
        <w:rPr>
          <w:b/>
        </w:rPr>
      </w:pPr>
      <w:r w:rsidRPr="00086821">
        <w:rPr>
          <w:b/>
        </w:rPr>
        <w:lastRenderedPageBreak/>
        <w:t>Complete the level-1 within-cell model.</w:t>
      </w:r>
    </w:p>
    <w:p w:rsidR="00897CE1" w:rsidRPr="00897CE1" w:rsidRDefault="00897CE1" w:rsidP="00897CE1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897CE1">
        <w:rPr>
          <w:b/>
          <w:bCs/>
          <w:lang w:val="en"/>
        </w:rPr>
        <w:t>Level-1 Model</w:t>
      </w:r>
    </w:p>
    <w:p w:rsidR="00897CE1" w:rsidRPr="00897CE1" w:rsidRDefault="00897CE1" w:rsidP="0009711E">
      <w:pPr>
        <w:ind w:left="720" w:hanging="720"/>
        <w:rPr>
          <w:lang w:val="en"/>
        </w:rPr>
      </w:pPr>
      <w:r w:rsidRPr="00897CE1">
        <w:rPr>
          <w:lang w:val="en"/>
        </w:rPr>
        <w:t>    </w:t>
      </w:r>
      <w:r w:rsidRPr="00897CE1">
        <w:rPr>
          <w:i/>
          <w:iCs/>
          <w:lang w:val="en"/>
        </w:rPr>
        <w:t>ATTAIN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 =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0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1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P7VRQ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2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P7READ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3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DADOCC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4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DADUNEMP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5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DADED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6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MOMED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7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MALE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/>
          <w:iCs/>
          <w:lang w:val="en"/>
        </w:rPr>
        <w:t>e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</w:p>
    <w:p w:rsidR="00897CE1" w:rsidRPr="00897CE1" w:rsidRDefault="00897CE1" w:rsidP="00897CE1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897CE1">
        <w:rPr>
          <w:b/>
          <w:bCs/>
          <w:lang w:val="en"/>
        </w:rPr>
        <w:t>Level-2 Model</w:t>
      </w:r>
    </w:p>
    <w:p w:rsidR="00897CE1" w:rsidRDefault="00897CE1" w:rsidP="00897CE1">
      <w:r w:rsidRPr="00897CE1">
        <w:rPr>
          <w:lang w:val="en"/>
        </w:rPr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0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0</w:t>
      </w:r>
      <w:r w:rsidRPr="00897CE1">
        <w:rPr>
          <w:lang w:val="en"/>
        </w:rPr>
        <w:t xml:space="preserve"> + </w:t>
      </w:r>
      <w:r w:rsidRPr="00897CE1">
        <w:rPr>
          <w:i/>
          <w:iCs/>
          <w:lang w:val="en"/>
        </w:rPr>
        <w:t>b</w:t>
      </w:r>
      <w:r w:rsidRPr="0009711E">
        <w:rPr>
          <w:iCs/>
          <w:sz w:val="20"/>
          <w:szCs w:val="20"/>
          <w:vertAlign w:val="subscript"/>
          <w:lang w:val="en"/>
        </w:rPr>
        <w:t>00</w:t>
      </w:r>
      <w:r w:rsidRPr="00897CE1">
        <w:rPr>
          <w:i/>
          <w:iCs/>
          <w:sz w:val="20"/>
          <w:szCs w:val="20"/>
          <w:vertAlign w:val="subscript"/>
          <w:lang w:val="en"/>
        </w:rPr>
        <w:t>j</w:t>
      </w:r>
      <w:r w:rsidRPr="00897CE1">
        <w:rPr>
          <w:lang w:val="en"/>
        </w:rPr>
        <w:t xml:space="preserve"> + </w:t>
      </w:r>
      <w:r w:rsidRPr="00897CE1">
        <w:rPr>
          <w:i/>
          <w:iCs/>
          <w:lang w:val="en"/>
        </w:rPr>
        <w:t>c</w:t>
      </w:r>
      <w:r w:rsidRPr="0009711E">
        <w:rPr>
          <w:iCs/>
          <w:sz w:val="20"/>
          <w:szCs w:val="20"/>
          <w:vertAlign w:val="subscript"/>
          <w:lang w:val="en"/>
        </w:rPr>
        <w:t>00</w:t>
      </w:r>
      <w:r w:rsidRPr="00897CE1">
        <w:rPr>
          <w:i/>
          <w:iCs/>
          <w:sz w:val="20"/>
          <w:szCs w:val="20"/>
          <w:vertAlign w:val="subscript"/>
          <w:lang w:val="en"/>
        </w:rPr>
        <w:t>k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1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1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2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2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3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3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4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4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5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5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6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6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7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7</w:t>
      </w:r>
      <w:r w:rsidRPr="00897CE1">
        <w:rPr>
          <w:lang w:val="en"/>
        </w:rPr>
        <w:br/>
      </w:r>
    </w:p>
    <w:p w:rsidR="00086821" w:rsidRDefault="00086821" w:rsidP="00897CE1">
      <w:r>
        <w:t>Because of the sparseness of the data and the potential complexity of the model, the effects of the level-1 explanatory variables are fixed.</w:t>
      </w:r>
    </w:p>
    <w:p w:rsidR="0009711E" w:rsidRDefault="0009711E" w:rsidP="00897CE1"/>
    <w:p w:rsidR="00086821" w:rsidRDefault="00086821" w:rsidP="00897CE1"/>
    <w:p w:rsidR="008F7E73" w:rsidRPr="00086821" w:rsidRDefault="008F7E73" w:rsidP="00086821">
      <w:pPr>
        <w:pStyle w:val="ListParagraph"/>
        <w:numPr>
          <w:ilvl w:val="0"/>
          <w:numId w:val="5"/>
        </w:numPr>
        <w:ind w:left="360"/>
        <w:rPr>
          <w:b/>
        </w:rPr>
      </w:pPr>
      <w:r w:rsidRPr="00086821">
        <w:rPr>
          <w:b/>
        </w:rPr>
        <w:t>Build a level-2 row-factor model. In this model, the association between social deprivation and educational attainment is fixed.</w:t>
      </w:r>
    </w:p>
    <w:p w:rsidR="008F7E73" w:rsidRDefault="008F7E73" w:rsidP="008F7E73"/>
    <w:p w:rsidR="008F7E73" w:rsidRPr="008F7E73" w:rsidRDefault="008F7E73" w:rsidP="008F7E73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8F7E73">
        <w:rPr>
          <w:b/>
          <w:bCs/>
          <w:lang w:val="en"/>
        </w:rPr>
        <w:t>Level-1 Model</w:t>
      </w:r>
    </w:p>
    <w:p w:rsidR="008F7E73" w:rsidRPr="00897CE1" w:rsidRDefault="008F7E73" w:rsidP="008F7E73">
      <w:pPr>
        <w:ind w:left="720" w:hanging="720"/>
        <w:rPr>
          <w:lang w:val="en"/>
        </w:rPr>
      </w:pPr>
      <w:r w:rsidRPr="00897CE1">
        <w:rPr>
          <w:lang w:val="en"/>
        </w:rPr>
        <w:t>    </w:t>
      </w:r>
      <w:r w:rsidRPr="00897CE1">
        <w:rPr>
          <w:i/>
          <w:iCs/>
          <w:lang w:val="en"/>
        </w:rPr>
        <w:t>ATTAIN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 =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0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1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P7VRQ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2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P7READ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3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DADOCC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4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DADUNEMP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5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DADED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6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MOMED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7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MALE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/>
          <w:iCs/>
          <w:lang w:val="en"/>
        </w:rPr>
        <w:t>e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</w:p>
    <w:p w:rsidR="008F7E73" w:rsidRPr="008F7E73" w:rsidRDefault="008F7E73" w:rsidP="008F7E73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8F7E73">
        <w:rPr>
          <w:b/>
          <w:bCs/>
          <w:lang w:val="en"/>
        </w:rPr>
        <w:t>Level-2 Model</w:t>
      </w:r>
    </w:p>
    <w:p w:rsidR="008F7E73" w:rsidRDefault="008F7E73" w:rsidP="008F7E73">
      <w:r w:rsidRPr="00897CE1">
        <w:rPr>
          <w:lang w:val="en"/>
        </w:rPr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0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0</w:t>
      </w:r>
      <w:r w:rsidRPr="00897CE1">
        <w:rPr>
          <w:lang w:val="en"/>
        </w:rPr>
        <w:t xml:space="preserve"> + </w:t>
      </w:r>
      <w:r w:rsidRPr="00897CE1">
        <w:rPr>
          <w:i/>
          <w:iCs/>
          <w:lang w:val="en"/>
        </w:rPr>
        <w:t>b</w:t>
      </w:r>
      <w:r w:rsidRPr="0009711E">
        <w:rPr>
          <w:iCs/>
          <w:sz w:val="20"/>
          <w:szCs w:val="20"/>
          <w:vertAlign w:val="subscript"/>
          <w:lang w:val="en"/>
        </w:rPr>
        <w:t>00</w:t>
      </w:r>
      <w:r w:rsidRPr="00897CE1">
        <w:rPr>
          <w:i/>
          <w:iCs/>
          <w:sz w:val="20"/>
          <w:szCs w:val="20"/>
          <w:vertAlign w:val="subscript"/>
          <w:lang w:val="en"/>
        </w:rPr>
        <w:t>j</w:t>
      </w:r>
      <w:r w:rsidRPr="00897CE1">
        <w:rPr>
          <w:lang w:val="en"/>
        </w:rPr>
        <w:t xml:space="preserve"> + </w:t>
      </w:r>
      <w:r w:rsidRPr="00897CE1">
        <w:rPr>
          <w:i/>
          <w:iCs/>
          <w:lang w:val="en"/>
        </w:rPr>
        <w:t>c</w:t>
      </w:r>
      <w:r w:rsidRPr="0009711E">
        <w:rPr>
          <w:iCs/>
          <w:sz w:val="20"/>
          <w:szCs w:val="20"/>
          <w:vertAlign w:val="subscript"/>
          <w:lang w:val="en"/>
        </w:rPr>
        <w:t>00</w:t>
      </w:r>
      <w:r w:rsidRPr="00897CE1">
        <w:rPr>
          <w:i/>
          <w:iCs/>
          <w:sz w:val="20"/>
          <w:szCs w:val="20"/>
          <w:vertAlign w:val="subscript"/>
          <w:lang w:val="en"/>
        </w:rPr>
        <w:t>k</w:t>
      </w:r>
      <w:r>
        <w:rPr>
          <w:lang w:val="en"/>
        </w:rPr>
        <w:t xml:space="preserve"> </w:t>
      </w:r>
      <w:r w:rsidRPr="008F7E73">
        <w:rPr>
          <w:lang w:val="en"/>
        </w:rPr>
        <w:t>+ (</w:t>
      </w:r>
      <w:r w:rsidRPr="008F7E73">
        <w:rPr>
          <w:iCs/>
          <w:lang w:val="en"/>
        </w:rPr>
        <w:t>γ</w:t>
      </w:r>
      <w:r w:rsidRPr="008F7E73">
        <w:rPr>
          <w:iCs/>
          <w:sz w:val="20"/>
          <w:szCs w:val="20"/>
          <w:vertAlign w:val="subscript"/>
          <w:lang w:val="en"/>
        </w:rPr>
        <w:t>01</w:t>
      </w:r>
      <w:r w:rsidRPr="008F7E73">
        <w:rPr>
          <w:lang w:val="en"/>
        </w:rPr>
        <w:t>)*</w:t>
      </w:r>
      <w:r w:rsidRPr="008F7E73">
        <w:rPr>
          <w:i/>
          <w:iCs/>
          <w:lang w:val="en"/>
        </w:rPr>
        <w:t>DEPRIVE</w:t>
      </w:r>
      <w:r w:rsidRPr="008F7E73">
        <w:rPr>
          <w:i/>
          <w:iCs/>
          <w:sz w:val="20"/>
          <w:szCs w:val="20"/>
          <w:vertAlign w:val="subscript"/>
          <w:lang w:val="en"/>
        </w:rPr>
        <w:t>j</w:t>
      </w:r>
      <w:r w:rsidRPr="008F7E73">
        <w:rPr>
          <w:lang w:val="en"/>
        </w:rPr>
        <w:br/>
      </w:r>
      <w:r w:rsidRPr="00897CE1">
        <w:rPr>
          <w:lang w:val="en"/>
        </w:rPr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1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1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2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2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3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3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4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4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5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5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6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6</w:t>
      </w:r>
      <w:r w:rsidRPr="00897CE1">
        <w:rPr>
          <w:lang w:val="en"/>
        </w:rPr>
        <w:br/>
        <w:t>    </w:t>
      </w:r>
      <w:r w:rsidRPr="0009711E">
        <w:rPr>
          <w:iCs/>
          <w:lang w:val="en"/>
        </w:rPr>
        <w:t>π</w:t>
      </w:r>
      <w:r w:rsidRPr="0009711E">
        <w:rPr>
          <w:iCs/>
          <w:sz w:val="20"/>
          <w:szCs w:val="20"/>
          <w:vertAlign w:val="subscript"/>
          <w:lang w:val="en"/>
        </w:rPr>
        <w:t>7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= θ</w:t>
      </w:r>
      <w:r w:rsidRPr="0009711E">
        <w:rPr>
          <w:iCs/>
          <w:sz w:val="20"/>
          <w:szCs w:val="20"/>
          <w:vertAlign w:val="subscript"/>
          <w:lang w:val="en"/>
        </w:rPr>
        <w:t>7</w:t>
      </w:r>
      <w:r w:rsidRPr="00897CE1">
        <w:rPr>
          <w:lang w:val="en"/>
        </w:rPr>
        <w:br/>
      </w:r>
    </w:p>
    <w:p w:rsidR="00086821" w:rsidRDefault="00086821" w:rsidP="008F7E73"/>
    <w:p w:rsidR="00086821" w:rsidRDefault="00086821" w:rsidP="008F7E73"/>
    <w:p w:rsidR="00086821" w:rsidRDefault="00086821" w:rsidP="008F7E73"/>
    <w:p w:rsidR="008F7E73" w:rsidRPr="008F7E73" w:rsidRDefault="008F7E73" w:rsidP="008F7E73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8F7E73">
        <w:rPr>
          <w:b/>
          <w:bCs/>
          <w:lang w:val="en"/>
        </w:rPr>
        <w:lastRenderedPageBreak/>
        <w:t>Final estimation of fixed effects: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50"/>
        <w:gridCol w:w="1356"/>
        <w:gridCol w:w="1130"/>
        <w:gridCol w:w="876"/>
        <w:gridCol w:w="1070"/>
        <w:gridCol w:w="996"/>
      </w:tblGrid>
      <w:tr w:rsidR="008F7E73" w:rsidRPr="008F7E73" w:rsidTr="008F7E73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Fixed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 Coefficient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 Standard</w:t>
            </w:r>
            <w:r w:rsidRPr="008F7E73">
              <w:br/>
              <w:t>error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 </w:t>
            </w:r>
            <w:r w:rsidRPr="008F7E73">
              <w:rPr>
                <w:i/>
                <w:iCs/>
              </w:rPr>
              <w:t>t</w:t>
            </w:r>
            <w:r w:rsidRPr="008F7E73">
              <w:t>-ratio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 Approx.</w:t>
            </w:r>
            <w:r w:rsidRPr="008F7E73">
              <w:br/>
            </w:r>
            <w:r w:rsidRPr="008F7E73">
              <w:rPr>
                <w:i/>
                <w:iCs/>
              </w:rPr>
              <w:t>d.f.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 </w:t>
            </w:r>
            <w:r w:rsidRPr="008F7E73">
              <w:rPr>
                <w:i/>
                <w:iCs/>
              </w:rPr>
              <w:t>p</w:t>
            </w:r>
            <w:r w:rsidRPr="008F7E73">
              <w:t>-value</w:t>
            </w:r>
          </w:p>
        </w:tc>
      </w:tr>
      <w:tr w:rsidR="008F7E73" w:rsidRPr="008F7E73" w:rsidTr="008F7E7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 xml:space="preserve">For INTRCPT1, </w:t>
            </w:r>
            <w:r w:rsidRPr="008F7E73">
              <w:rPr>
                <w:i/>
                <w:iCs/>
              </w:rPr>
              <w:t>π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0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     INTERCEPT,θ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0.094514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0.021185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4.461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&lt;0.001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 xml:space="preserve">     DEPRIVE, </w:t>
            </w:r>
            <w:r w:rsidRPr="008F7E73">
              <w:rPr>
                <w:i/>
                <w:iCs/>
              </w:rPr>
              <w:t>γ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-0.155997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0.025680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-6.075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&lt;0.001</w:t>
            </w:r>
          </w:p>
        </w:tc>
      </w:tr>
      <w:tr w:rsidR="008F7E73" w:rsidRPr="008F7E73" w:rsidTr="008F7E7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 xml:space="preserve">For P7VRQ, </w:t>
            </w:r>
            <w:r w:rsidRPr="008F7E73">
              <w:rPr>
                <w:i/>
                <w:iCs/>
              </w:rPr>
              <w:t>π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     INTERCEPT,θ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0.027565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0.002263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12.180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&lt;0.001</w:t>
            </w:r>
          </w:p>
        </w:tc>
      </w:tr>
      <w:tr w:rsidR="008F7E73" w:rsidRPr="008F7E73" w:rsidTr="008F7E7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 xml:space="preserve">For P7READ, </w:t>
            </w:r>
            <w:r w:rsidRPr="008F7E73">
              <w:rPr>
                <w:i/>
                <w:iCs/>
              </w:rPr>
              <w:t>π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     INTERCEPT,θ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0.026237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0.001750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14.992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&lt;0.001</w:t>
            </w:r>
          </w:p>
        </w:tc>
      </w:tr>
      <w:tr w:rsidR="008F7E73" w:rsidRPr="008F7E73" w:rsidTr="008F7E7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 xml:space="preserve">For DADOCC, </w:t>
            </w:r>
            <w:r w:rsidRPr="008F7E73">
              <w:rPr>
                <w:i/>
                <w:iCs/>
              </w:rPr>
              <w:t>π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3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     INTERCEPT,θ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0.008100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0.001361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5.953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&lt;0.001</w:t>
            </w:r>
          </w:p>
        </w:tc>
      </w:tr>
      <w:tr w:rsidR="008F7E73" w:rsidRPr="008F7E73" w:rsidTr="008F7E7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 xml:space="preserve">For DADUNEMP, </w:t>
            </w:r>
            <w:r w:rsidRPr="008F7E73">
              <w:rPr>
                <w:i/>
                <w:iCs/>
              </w:rPr>
              <w:t>π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4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     INTERCEPT,θ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-0.120682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0.046779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-2.580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0.010</w:t>
            </w:r>
          </w:p>
        </w:tc>
      </w:tr>
      <w:tr w:rsidR="008F7E73" w:rsidRPr="008F7E73" w:rsidTr="008F7E7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 xml:space="preserve">For DADED, </w:t>
            </w:r>
            <w:r w:rsidRPr="008F7E73">
              <w:rPr>
                <w:i/>
                <w:iCs/>
              </w:rPr>
              <w:t>π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5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     INTERCEPT,θ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0.143454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0.040789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3.517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&lt;0.001</w:t>
            </w:r>
          </w:p>
        </w:tc>
      </w:tr>
      <w:tr w:rsidR="008F7E73" w:rsidRPr="008F7E73" w:rsidTr="008F7E7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 xml:space="preserve">For MOMED, </w:t>
            </w:r>
            <w:r w:rsidRPr="008F7E73">
              <w:rPr>
                <w:i/>
                <w:iCs/>
              </w:rPr>
              <w:t>π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6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     INTERCEPT,θ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0.059497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0.037381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0.112</w:t>
            </w:r>
          </w:p>
        </w:tc>
      </w:tr>
      <w:tr w:rsidR="008F7E73" w:rsidRPr="008F7E73" w:rsidTr="008F7E7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 xml:space="preserve">For MALE, </w:t>
            </w:r>
            <w:r w:rsidRPr="008F7E73">
              <w:rPr>
                <w:i/>
                <w:iCs/>
              </w:rPr>
              <w:t>π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7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     INTERCEPT,θ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-0.055941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0.028390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-1.970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0.049</w:t>
            </w:r>
          </w:p>
        </w:tc>
      </w:tr>
    </w:tbl>
    <w:p w:rsidR="008F7E73" w:rsidRPr="008F7E73" w:rsidRDefault="008F7E73" w:rsidP="008F7E73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8F7E73">
        <w:rPr>
          <w:b/>
          <w:bCs/>
          <w:lang w:val="en"/>
        </w:rPr>
        <w:t>Final estimation of row and level-1 variance components: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89"/>
        <w:gridCol w:w="1223"/>
        <w:gridCol w:w="1396"/>
        <w:gridCol w:w="643"/>
        <w:gridCol w:w="1236"/>
        <w:gridCol w:w="936"/>
      </w:tblGrid>
      <w:tr w:rsidR="008F7E73" w:rsidRPr="008F7E73" w:rsidTr="008F7E73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Random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Standard</w:t>
            </w:r>
            <w:r w:rsidRPr="008F7E73">
              <w:br/>
              <w:t> Deviation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Variance</w:t>
            </w:r>
            <w:r w:rsidRPr="008F7E73">
              <w:br/>
              <w:t> Component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  </w:t>
            </w:r>
            <w:r w:rsidRPr="008F7E73">
              <w:rPr>
                <w:i/>
                <w:iCs/>
              </w:rPr>
              <w:t>d.f.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center"/>
            </w:pPr>
            <w:r w:rsidRPr="008F7E73">
              <w:t>χ</w:t>
            </w:r>
            <w:r w:rsidRPr="008F7E7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rPr>
                <w:i/>
                <w:iCs/>
              </w:rPr>
              <w:t>p</w:t>
            </w:r>
            <w:r w:rsidRPr="008F7E73">
              <w:t>-value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INTRCPT1/ ICPTROW,</w:t>
            </w:r>
            <w:r w:rsidRPr="008F7E73">
              <w:rPr>
                <w:i/>
                <w:iCs/>
              </w:rPr>
              <w:t>b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00j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0.06593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0.00435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554.29863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0.159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 xml:space="preserve">level-1, </w:t>
            </w:r>
            <w:r w:rsidRPr="008F7E73">
              <w:rPr>
                <w:i/>
                <w:iCs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0.67446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0.45489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 </w:t>
            </w:r>
          </w:p>
        </w:tc>
      </w:tr>
    </w:tbl>
    <w:p w:rsidR="008F7E73" w:rsidRPr="008F7E73" w:rsidRDefault="008F7E73" w:rsidP="008F7E73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8F7E73">
        <w:rPr>
          <w:b/>
          <w:bCs/>
          <w:lang w:val="en"/>
        </w:rPr>
        <w:t>Final estimation of column level variance components: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18"/>
        <w:gridCol w:w="1223"/>
        <w:gridCol w:w="1396"/>
        <w:gridCol w:w="643"/>
        <w:gridCol w:w="1116"/>
        <w:gridCol w:w="936"/>
      </w:tblGrid>
      <w:tr w:rsidR="008F7E73" w:rsidRPr="008F7E73" w:rsidTr="008F7E73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r w:rsidRPr="008F7E73">
              <w:t>Random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Standard</w:t>
            </w:r>
            <w:r w:rsidRPr="008F7E73">
              <w:br/>
              <w:t> Deviation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Variance</w:t>
            </w:r>
            <w:r w:rsidRPr="008F7E73">
              <w:br/>
              <w:t> Component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  </w:t>
            </w:r>
            <w:r w:rsidRPr="008F7E73">
              <w:rPr>
                <w:i/>
                <w:iCs/>
              </w:rPr>
              <w:t>d.f.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center"/>
            </w:pPr>
            <w:r w:rsidRPr="008F7E73">
              <w:t>χ</w:t>
            </w:r>
            <w:r w:rsidRPr="008F7E7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rPr>
                <w:i/>
                <w:iCs/>
              </w:rPr>
              <w:t>p</w:t>
            </w:r>
            <w:r w:rsidRPr="008F7E73">
              <w:t>-value</w:t>
            </w:r>
          </w:p>
        </w:tc>
      </w:tr>
      <w:tr w:rsidR="008F7E73" w:rsidRPr="008F7E73" w:rsidTr="008F7E73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INTRCPT1/ ICPTCOL,</w:t>
            </w:r>
            <w:r w:rsidRPr="008F7E73">
              <w:rPr>
                <w:i/>
                <w:iCs/>
              </w:rPr>
              <w:t>c</w:t>
            </w:r>
            <w:r w:rsidRPr="008F7E73">
              <w:rPr>
                <w:i/>
                <w:iCs/>
                <w:sz w:val="20"/>
                <w:szCs w:val="20"/>
                <w:vertAlign w:val="subscript"/>
              </w:rPr>
              <w:t>00k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35.39235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73" w:rsidRPr="008F7E73" w:rsidRDefault="008F7E73" w:rsidP="008F7E73">
            <w:pPr>
              <w:jc w:val="right"/>
            </w:pPr>
            <w:r w:rsidRPr="008F7E73">
              <w:t>0.002</w:t>
            </w:r>
          </w:p>
        </w:tc>
      </w:tr>
    </w:tbl>
    <w:p w:rsidR="008F7E73" w:rsidRDefault="008F7E73" w:rsidP="008F7E73"/>
    <w:p w:rsidR="00086821" w:rsidRDefault="00086821" w:rsidP="008F7E73">
      <w:r>
        <w:t>The residual variation within cell was reduced from 0.799 to 0.455 and the variance between neighborhoods and schools were substantially reduced (are now near zero).</w:t>
      </w:r>
    </w:p>
    <w:p w:rsidR="006F616B" w:rsidRDefault="006F616B"/>
    <w:p w:rsidR="00086821" w:rsidRPr="00086821" w:rsidRDefault="00086821">
      <w:pPr>
        <w:rPr>
          <w:i/>
        </w:rPr>
      </w:pPr>
      <w:r w:rsidRPr="00086821">
        <w:rPr>
          <w:i/>
        </w:rPr>
        <w:t>A model with a random effect of Social Deprivation</w:t>
      </w:r>
    </w:p>
    <w:p w:rsidR="00086821" w:rsidRDefault="00086821"/>
    <w:p w:rsidR="002A661F" w:rsidRDefault="00086821" w:rsidP="002A661F">
      <w:r>
        <w:t>Above, the association between neighborhood social deprivation and attainment was assumed invariant across schools. We can test this assumption</w:t>
      </w:r>
      <w:r w:rsidR="002A661F">
        <w:t xml:space="preserve"> by allowing this effect to randomly vary (include </w:t>
      </w:r>
      <w:r w:rsidR="002A661F">
        <w:rPr>
          <w:i/>
        </w:rPr>
        <w:t>c</w:t>
      </w:r>
      <w:r w:rsidR="002A661F">
        <w:rPr>
          <w:vertAlign w:val="subscript"/>
        </w:rPr>
        <w:t>01</w:t>
      </w:r>
      <w:r w:rsidR="002A661F">
        <w:rPr>
          <w:i/>
          <w:vertAlign w:val="subscript"/>
        </w:rPr>
        <w:t>k</w:t>
      </w:r>
      <w:r w:rsidR="002A661F">
        <w:t>)</w:t>
      </w:r>
      <w:r>
        <w:t xml:space="preserve">. </w:t>
      </w:r>
      <w:r w:rsidR="002A661F">
        <w:t>A model comparison test based on the deviances produces a nonsignificant result – there is no evidence that the association between neighborhood social deprivation and attainment varies over schools.</w:t>
      </w:r>
    </w:p>
    <w:p w:rsidR="002A661F" w:rsidRDefault="002A661F" w:rsidP="009B7C55"/>
    <w:p w:rsidR="00D325D3" w:rsidRPr="0078540C" w:rsidRDefault="00086821" w:rsidP="009B7C55">
      <w:r>
        <w:t xml:space="preserve">In </w:t>
      </w:r>
      <w:r w:rsidR="002A661F">
        <w:t>the next</w:t>
      </w:r>
      <w:r>
        <w:t xml:space="preserve"> model, we include a </w:t>
      </w:r>
      <w:r w:rsidR="00D325D3">
        <w:t>row-specific predictor random</w:t>
      </w:r>
      <w:r w:rsidR="000B5590">
        <w:t xml:space="preserve"> (neighborhood deprivation) and a column-specific predictor random (school dummy variable)</w:t>
      </w:r>
      <w:r w:rsidR="00D325D3">
        <w:t>.</w:t>
      </w:r>
      <w:r w:rsidR="00F01010">
        <w:t xml:space="preserve"> This model includes all of the student-level explanatory variables and their associated coefficients</w:t>
      </w:r>
      <w:r w:rsidR="002A661F">
        <w:t>,</w:t>
      </w:r>
      <w:r w:rsidR="00F01010">
        <w:t xml:space="preserve"> </w:t>
      </w:r>
      <w:r w:rsidR="00F01010" w:rsidRPr="00897CE1">
        <w:rPr>
          <w:iCs/>
          <w:lang w:val="en"/>
        </w:rPr>
        <w:t>π</w:t>
      </w:r>
      <w:r w:rsidR="00F01010" w:rsidRPr="00F01010">
        <w:rPr>
          <w:i/>
          <w:iCs/>
          <w:sz w:val="20"/>
          <w:szCs w:val="20"/>
          <w:vertAlign w:val="subscript"/>
          <w:lang w:val="en"/>
        </w:rPr>
        <w:t>p</w:t>
      </w:r>
      <w:r w:rsidR="00F01010" w:rsidRPr="00897CE1">
        <w:rPr>
          <w:i/>
          <w:iCs/>
          <w:sz w:val="20"/>
          <w:szCs w:val="20"/>
          <w:vertAlign w:val="subscript"/>
          <w:lang w:val="en"/>
        </w:rPr>
        <w:t>jk</w:t>
      </w:r>
      <w:r w:rsidR="00F01010">
        <w:rPr>
          <w:lang w:val="en"/>
        </w:rPr>
        <w:t xml:space="preserve">. </w:t>
      </w:r>
      <w:r w:rsidR="009B7C55" w:rsidRPr="00897CE1">
        <w:rPr>
          <w:lang w:val="en"/>
        </w:rPr>
        <w:t>θ</w:t>
      </w:r>
      <w:r w:rsidR="009B7C55" w:rsidRPr="009B7C55">
        <w:rPr>
          <w:i/>
          <w:vertAlign w:val="subscript"/>
          <w:lang w:val="en"/>
        </w:rPr>
        <w:t>p</w:t>
      </w:r>
      <w:r w:rsidR="009B7C55">
        <w:rPr>
          <w:lang w:val="en"/>
        </w:rPr>
        <w:t xml:space="preserve"> is the intercept, the expected value of </w:t>
      </w:r>
      <w:r w:rsidR="009B7C55" w:rsidRPr="00897CE1">
        <w:rPr>
          <w:iCs/>
          <w:lang w:val="en"/>
        </w:rPr>
        <w:t>π</w:t>
      </w:r>
      <w:r w:rsidR="009B7C55" w:rsidRPr="00F01010">
        <w:rPr>
          <w:i/>
          <w:iCs/>
          <w:sz w:val="20"/>
          <w:szCs w:val="20"/>
          <w:vertAlign w:val="subscript"/>
          <w:lang w:val="en"/>
        </w:rPr>
        <w:t>p</w:t>
      </w:r>
      <w:r w:rsidR="009B7C55" w:rsidRPr="00897CE1">
        <w:rPr>
          <w:i/>
          <w:iCs/>
          <w:sz w:val="20"/>
          <w:szCs w:val="20"/>
          <w:vertAlign w:val="subscript"/>
          <w:lang w:val="en"/>
        </w:rPr>
        <w:t>jk</w:t>
      </w:r>
      <w:r w:rsidR="009B7C55">
        <w:rPr>
          <w:lang w:val="en"/>
        </w:rPr>
        <w:t xml:space="preserve"> (when all explanatory variables are zero). </w:t>
      </w:r>
      <w:r w:rsidR="0078540C" w:rsidRPr="009B7C55">
        <w:rPr>
          <w:iCs/>
          <w:lang w:val="en"/>
        </w:rPr>
        <w:t>β</w:t>
      </w:r>
      <w:r w:rsidR="0078540C">
        <w:rPr>
          <w:iCs/>
          <w:lang w:val="en"/>
        </w:rPr>
        <w:t xml:space="preserve">s are the fixed effects for column-specific predictors; </w:t>
      </w:r>
      <w:r w:rsidR="0078540C">
        <w:rPr>
          <w:i/>
          <w:iCs/>
          <w:lang w:val="en"/>
        </w:rPr>
        <w:t>b</w:t>
      </w:r>
      <w:r w:rsidR="0078540C">
        <w:rPr>
          <w:iCs/>
          <w:lang w:val="en"/>
        </w:rPr>
        <w:t xml:space="preserve">s are the random effects associated with the column-specific predictors; </w:t>
      </w:r>
      <w:r w:rsidR="0078540C" w:rsidRPr="0078540C">
        <w:rPr>
          <w:iCs/>
          <w:lang w:val="en"/>
        </w:rPr>
        <w:t>γ</w:t>
      </w:r>
      <w:r w:rsidR="0078540C">
        <w:rPr>
          <w:iCs/>
          <w:lang w:val="en"/>
        </w:rPr>
        <w:t xml:space="preserve">s are the fixed effects for row-specific predictors; </w:t>
      </w:r>
      <w:r w:rsidR="0078540C">
        <w:rPr>
          <w:i/>
          <w:iCs/>
          <w:lang w:val="en"/>
        </w:rPr>
        <w:t>c</w:t>
      </w:r>
      <w:r w:rsidR="0078540C">
        <w:rPr>
          <w:iCs/>
          <w:lang w:val="en"/>
        </w:rPr>
        <w:t>s are the random effects associated with the row-specific predictors</w:t>
      </w:r>
    </w:p>
    <w:p w:rsidR="00D325D3" w:rsidRPr="00D325D3" w:rsidRDefault="00D325D3" w:rsidP="00D325D3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D325D3">
        <w:rPr>
          <w:b/>
          <w:bCs/>
          <w:lang w:val="en"/>
        </w:rPr>
        <w:t>Level-1 Model</w:t>
      </w:r>
    </w:p>
    <w:p w:rsidR="00D325D3" w:rsidRPr="00897CE1" w:rsidRDefault="00D325D3" w:rsidP="00D325D3">
      <w:pPr>
        <w:ind w:left="720" w:hanging="720"/>
        <w:rPr>
          <w:lang w:val="en"/>
        </w:rPr>
      </w:pPr>
      <w:r w:rsidRPr="00897CE1">
        <w:rPr>
          <w:lang w:val="en"/>
        </w:rPr>
        <w:t>    </w:t>
      </w:r>
      <w:r w:rsidRPr="00897CE1">
        <w:rPr>
          <w:i/>
          <w:iCs/>
          <w:lang w:val="en"/>
        </w:rPr>
        <w:t>ATTAIN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 =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0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 xml:space="preserve">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1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P7VRQ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2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P7READ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3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DADOCC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4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DADUNEMP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5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DADED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6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MOMED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Cs/>
          <w:lang w:val="en"/>
        </w:rPr>
        <w:t>π</w:t>
      </w:r>
      <w:r w:rsidRPr="00897CE1">
        <w:rPr>
          <w:iCs/>
          <w:sz w:val="20"/>
          <w:szCs w:val="20"/>
          <w:vertAlign w:val="subscript"/>
          <w:lang w:val="en"/>
        </w:rPr>
        <w:t>7</w:t>
      </w:r>
      <w:r w:rsidRPr="00897CE1">
        <w:rPr>
          <w:i/>
          <w:iCs/>
          <w:sz w:val="20"/>
          <w:szCs w:val="20"/>
          <w:vertAlign w:val="subscript"/>
          <w:lang w:val="en"/>
        </w:rPr>
        <w:t>jk</w:t>
      </w:r>
      <w:r w:rsidRPr="00897CE1">
        <w:rPr>
          <w:lang w:val="en"/>
        </w:rPr>
        <w:t>*(</w:t>
      </w:r>
      <w:r w:rsidRPr="00897CE1">
        <w:rPr>
          <w:i/>
          <w:iCs/>
          <w:lang w:val="en"/>
        </w:rPr>
        <w:t>MALE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  <w:r w:rsidRPr="00897CE1">
        <w:rPr>
          <w:lang w:val="en"/>
        </w:rPr>
        <w:t xml:space="preserve">) + </w:t>
      </w:r>
      <w:r w:rsidRPr="00897CE1">
        <w:rPr>
          <w:i/>
          <w:iCs/>
          <w:lang w:val="en"/>
        </w:rPr>
        <w:t>e</w:t>
      </w:r>
      <w:r w:rsidRPr="00897CE1">
        <w:rPr>
          <w:i/>
          <w:iCs/>
          <w:sz w:val="20"/>
          <w:szCs w:val="20"/>
          <w:vertAlign w:val="subscript"/>
          <w:lang w:val="en"/>
        </w:rPr>
        <w:t>ijk</w:t>
      </w:r>
    </w:p>
    <w:p w:rsidR="00D325D3" w:rsidRPr="00D325D3" w:rsidRDefault="00D325D3" w:rsidP="00D325D3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D325D3">
        <w:rPr>
          <w:b/>
          <w:bCs/>
          <w:lang w:val="en"/>
        </w:rPr>
        <w:t>Level-2 Model</w:t>
      </w:r>
    </w:p>
    <w:p w:rsidR="00F01010" w:rsidRDefault="006C2A8B" w:rsidP="00D325D3">
      <w:pPr>
        <w:rPr>
          <w:iCs/>
          <w:sz w:val="20"/>
          <w:szCs w:val="20"/>
          <w:lang w:val="en"/>
        </w:rPr>
      </w:pPr>
      <w:r>
        <w:rPr>
          <w:lang w:val="en"/>
        </w:rPr>
        <w:t>-</w:t>
      </w:r>
      <w:r w:rsidR="00D325D3" w:rsidRPr="00897CE1">
        <w:rPr>
          <w:lang w:val="en"/>
        </w:rPr>
        <w:t>    </w:t>
      </w:r>
      <w:r w:rsidR="00D325D3" w:rsidRPr="0009711E">
        <w:rPr>
          <w:iCs/>
          <w:lang w:val="en"/>
        </w:rPr>
        <w:t>π</w:t>
      </w:r>
      <w:r w:rsidR="00D325D3" w:rsidRPr="0009711E">
        <w:rPr>
          <w:iCs/>
          <w:sz w:val="20"/>
          <w:szCs w:val="20"/>
          <w:vertAlign w:val="subscript"/>
          <w:lang w:val="en"/>
        </w:rPr>
        <w:t>0</w:t>
      </w:r>
      <w:r w:rsidR="00D325D3" w:rsidRPr="00897CE1">
        <w:rPr>
          <w:i/>
          <w:iCs/>
          <w:sz w:val="20"/>
          <w:szCs w:val="20"/>
          <w:vertAlign w:val="subscript"/>
          <w:lang w:val="en"/>
        </w:rPr>
        <w:t>jk</w:t>
      </w:r>
      <w:r w:rsidR="00D325D3" w:rsidRPr="00897CE1">
        <w:rPr>
          <w:lang w:val="en"/>
        </w:rPr>
        <w:t xml:space="preserve"> = θ</w:t>
      </w:r>
      <w:r w:rsidR="00D325D3" w:rsidRPr="0009711E">
        <w:rPr>
          <w:iCs/>
          <w:sz w:val="20"/>
          <w:szCs w:val="20"/>
          <w:vertAlign w:val="subscript"/>
          <w:lang w:val="en"/>
        </w:rPr>
        <w:t>0</w:t>
      </w:r>
      <w:r w:rsidR="00D325D3" w:rsidRPr="00897CE1">
        <w:rPr>
          <w:lang w:val="en"/>
        </w:rPr>
        <w:t xml:space="preserve"> + </w:t>
      </w:r>
      <w:r w:rsidR="00D325D3" w:rsidRPr="00897CE1">
        <w:rPr>
          <w:i/>
          <w:iCs/>
          <w:lang w:val="en"/>
        </w:rPr>
        <w:t>b</w:t>
      </w:r>
      <w:r w:rsidR="00D325D3" w:rsidRPr="0009711E">
        <w:rPr>
          <w:iCs/>
          <w:sz w:val="20"/>
          <w:szCs w:val="20"/>
          <w:vertAlign w:val="subscript"/>
          <w:lang w:val="en"/>
        </w:rPr>
        <w:t>00</w:t>
      </w:r>
      <w:r w:rsidR="00D325D3" w:rsidRPr="00897CE1">
        <w:rPr>
          <w:i/>
          <w:iCs/>
          <w:sz w:val="20"/>
          <w:szCs w:val="20"/>
          <w:vertAlign w:val="subscript"/>
          <w:lang w:val="en"/>
        </w:rPr>
        <w:t>j</w:t>
      </w:r>
      <w:r w:rsidR="00D325D3" w:rsidRPr="00897CE1">
        <w:rPr>
          <w:lang w:val="en"/>
        </w:rPr>
        <w:t xml:space="preserve"> + </w:t>
      </w:r>
      <w:r w:rsidR="00D325D3" w:rsidRPr="00897CE1">
        <w:rPr>
          <w:i/>
          <w:iCs/>
          <w:lang w:val="en"/>
        </w:rPr>
        <w:t>c</w:t>
      </w:r>
      <w:r w:rsidR="00D325D3" w:rsidRPr="0009711E">
        <w:rPr>
          <w:iCs/>
          <w:sz w:val="20"/>
          <w:szCs w:val="20"/>
          <w:vertAlign w:val="subscript"/>
          <w:lang w:val="en"/>
        </w:rPr>
        <w:t>00</w:t>
      </w:r>
      <w:r w:rsidR="00D325D3" w:rsidRPr="00897CE1">
        <w:rPr>
          <w:i/>
          <w:iCs/>
          <w:sz w:val="20"/>
          <w:szCs w:val="20"/>
          <w:vertAlign w:val="subscript"/>
          <w:lang w:val="en"/>
        </w:rPr>
        <w:t>k</w:t>
      </w:r>
      <w:r w:rsidR="00D325D3">
        <w:rPr>
          <w:lang w:val="en"/>
        </w:rPr>
        <w:t xml:space="preserve"> </w:t>
      </w:r>
      <w:r w:rsidR="00D325D3" w:rsidRPr="008F7E73">
        <w:rPr>
          <w:lang w:val="en"/>
        </w:rPr>
        <w:t>+ (</w:t>
      </w:r>
      <w:r w:rsidR="00D325D3" w:rsidRPr="0078540C">
        <w:rPr>
          <w:iCs/>
          <w:lang w:val="en"/>
        </w:rPr>
        <w:t>γ</w:t>
      </w:r>
      <w:r w:rsidR="00D325D3" w:rsidRPr="008F7E73">
        <w:rPr>
          <w:iCs/>
          <w:sz w:val="20"/>
          <w:szCs w:val="20"/>
          <w:vertAlign w:val="subscript"/>
          <w:lang w:val="en"/>
        </w:rPr>
        <w:t>01</w:t>
      </w:r>
      <w:r w:rsidR="00D325D3">
        <w:rPr>
          <w:lang w:val="en"/>
        </w:rPr>
        <w:t xml:space="preserve"> +</w:t>
      </w:r>
      <w:r w:rsidR="00D325D3" w:rsidRPr="00D325D3">
        <w:rPr>
          <w:lang w:val="en"/>
        </w:rPr>
        <w:t xml:space="preserve"> </w:t>
      </w:r>
      <w:r w:rsidR="00D325D3" w:rsidRPr="00D325D3">
        <w:rPr>
          <w:i/>
          <w:iCs/>
          <w:lang w:val="en"/>
        </w:rPr>
        <w:t>c</w:t>
      </w:r>
      <w:r w:rsidR="00D325D3" w:rsidRPr="00D325D3">
        <w:rPr>
          <w:iCs/>
          <w:sz w:val="20"/>
          <w:szCs w:val="20"/>
          <w:vertAlign w:val="subscript"/>
          <w:lang w:val="en"/>
        </w:rPr>
        <w:t>01</w:t>
      </w:r>
      <w:r w:rsidR="00D325D3" w:rsidRPr="00D325D3">
        <w:rPr>
          <w:i/>
          <w:iCs/>
          <w:sz w:val="20"/>
          <w:szCs w:val="20"/>
          <w:vertAlign w:val="subscript"/>
          <w:lang w:val="en"/>
        </w:rPr>
        <w:t>k</w:t>
      </w:r>
      <w:r w:rsidR="00D325D3" w:rsidRPr="00D325D3">
        <w:rPr>
          <w:lang w:val="en"/>
        </w:rPr>
        <w:t>)*</w:t>
      </w:r>
      <w:r w:rsidR="00D325D3" w:rsidRPr="00D325D3">
        <w:rPr>
          <w:i/>
          <w:iCs/>
          <w:lang w:val="en"/>
        </w:rPr>
        <w:t>DEPRIVE</w:t>
      </w:r>
      <w:r w:rsidR="00D325D3" w:rsidRPr="00D325D3">
        <w:rPr>
          <w:i/>
          <w:iCs/>
          <w:sz w:val="20"/>
          <w:szCs w:val="20"/>
          <w:vertAlign w:val="subscript"/>
          <w:lang w:val="en"/>
        </w:rPr>
        <w:t>j</w:t>
      </w:r>
      <w:r w:rsidR="009B7C55">
        <w:rPr>
          <w:lang w:val="en"/>
        </w:rPr>
        <w:t xml:space="preserve"> + (</w:t>
      </w:r>
      <w:r w:rsidR="009B7C55" w:rsidRPr="009B7C55">
        <w:rPr>
          <w:iCs/>
          <w:lang w:val="en"/>
        </w:rPr>
        <w:t>β</w:t>
      </w:r>
      <w:r w:rsidR="009B7C55" w:rsidRPr="009B7C55">
        <w:rPr>
          <w:iCs/>
          <w:sz w:val="20"/>
          <w:szCs w:val="20"/>
          <w:vertAlign w:val="subscript"/>
          <w:lang w:val="en"/>
        </w:rPr>
        <w:t>01</w:t>
      </w:r>
      <w:r w:rsidR="009B7C55">
        <w:rPr>
          <w:lang w:val="en"/>
        </w:rPr>
        <w:t xml:space="preserve"> + </w:t>
      </w:r>
      <w:r w:rsidR="009B7C55">
        <w:rPr>
          <w:i/>
          <w:iCs/>
          <w:lang w:val="en"/>
        </w:rPr>
        <w:t>b</w:t>
      </w:r>
      <w:r w:rsidR="009B7C55" w:rsidRPr="009B7C55">
        <w:rPr>
          <w:iCs/>
          <w:sz w:val="20"/>
          <w:szCs w:val="20"/>
          <w:vertAlign w:val="subscript"/>
          <w:lang w:val="en"/>
        </w:rPr>
        <w:t>01</w:t>
      </w:r>
      <w:r w:rsidR="009B7C55">
        <w:rPr>
          <w:i/>
          <w:iCs/>
          <w:sz w:val="20"/>
          <w:szCs w:val="20"/>
          <w:vertAlign w:val="subscript"/>
          <w:lang w:val="en"/>
        </w:rPr>
        <w:t>j</w:t>
      </w:r>
      <w:r w:rsidR="009B7C55">
        <w:rPr>
          <w:lang w:val="en"/>
        </w:rPr>
        <w:t>)*</w:t>
      </w:r>
      <w:r w:rsidR="009B7C55" w:rsidRPr="009B7C55">
        <w:rPr>
          <w:i/>
          <w:lang w:val="en"/>
        </w:rPr>
        <w:t>School</w:t>
      </w:r>
      <w:r w:rsidR="009B7C55">
        <w:rPr>
          <w:i/>
          <w:iCs/>
          <w:lang w:val="en"/>
        </w:rPr>
        <w:t>DUMMY</w:t>
      </w:r>
      <w:r w:rsidR="009B7C55">
        <w:rPr>
          <w:i/>
          <w:iCs/>
          <w:sz w:val="20"/>
          <w:szCs w:val="20"/>
          <w:vertAlign w:val="subscript"/>
          <w:lang w:val="en"/>
        </w:rPr>
        <w:t>k</w:t>
      </w:r>
      <w:r w:rsidR="00D325D3" w:rsidRPr="00D325D3">
        <w:rPr>
          <w:lang w:val="en"/>
        </w:rPr>
        <w:br/>
      </w:r>
      <w:r w:rsidR="00D325D3" w:rsidRPr="00897CE1">
        <w:rPr>
          <w:lang w:val="en"/>
        </w:rPr>
        <w:t>    </w:t>
      </w:r>
      <w:r w:rsidR="00D325D3" w:rsidRPr="0009711E">
        <w:rPr>
          <w:iCs/>
          <w:lang w:val="en"/>
        </w:rPr>
        <w:t>π</w:t>
      </w:r>
      <w:r w:rsidR="00D325D3" w:rsidRPr="0009711E">
        <w:rPr>
          <w:iCs/>
          <w:sz w:val="20"/>
          <w:szCs w:val="20"/>
          <w:vertAlign w:val="subscript"/>
          <w:lang w:val="en"/>
        </w:rPr>
        <w:t>1</w:t>
      </w:r>
      <w:r w:rsidR="00D325D3" w:rsidRPr="00897CE1">
        <w:rPr>
          <w:i/>
          <w:iCs/>
          <w:sz w:val="20"/>
          <w:szCs w:val="20"/>
          <w:vertAlign w:val="subscript"/>
          <w:lang w:val="en"/>
        </w:rPr>
        <w:t>jk</w:t>
      </w:r>
      <w:r w:rsidR="00D325D3" w:rsidRPr="00897CE1">
        <w:rPr>
          <w:lang w:val="en"/>
        </w:rPr>
        <w:t xml:space="preserve"> = θ</w:t>
      </w:r>
      <w:r w:rsidR="00D325D3" w:rsidRPr="0009711E">
        <w:rPr>
          <w:iCs/>
          <w:sz w:val="20"/>
          <w:szCs w:val="20"/>
          <w:vertAlign w:val="subscript"/>
          <w:lang w:val="en"/>
        </w:rPr>
        <w:t>1</w:t>
      </w:r>
      <w:r w:rsidR="00D325D3" w:rsidRPr="00897CE1">
        <w:rPr>
          <w:lang w:val="en"/>
        </w:rPr>
        <w:br/>
        <w:t>    </w:t>
      </w:r>
      <w:r w:rsidR="00D325D3" w:rsidRPr="0009711E">
        <w:rPr>
          <w:iCs/>
          <w:lang w:val="en"/>
        </w:rPr>
        <w:t>π</w:t>
      </w:r>
      <w:r w:rsidR="00D325D3" w:rsidRPr="0009711E">
        <w:rPr>
          <w:iCs/>
          <w:sz w:val="20"/>
          <w:szCs w:val="20"/>
          <w:vertAlign w:val="subscript"/>
          <w:lang w:val="en"/>
        </w:rPr>
        <w:t>2</w:t>
      </w:r>
      <w:r w:rsidR="00D325D3" w:rsidRPr="00897CE1">
        <w:rPr>
          <w:i/>
          <w:iCs/>
          <w:sz w:val="20"/>
          <w:szCs w:val="20"/>
          <w:vertAlign w:val="subscript"/>
          <w:lang w:val="en"/>
        </w:rPr>
        <w:t>jk</w:t>
      </w:r>
      <w:r w:rsidR="00D325D3" w:rsidRPr="00897CE1">
        <w:rPr>
          <w:lang w:val="en"/>
        </w:rPr>
        <w:t xml:space="preserve"> = θ</w:t>
      </w:r>
      <w:r w:rsidR="00D325D3" w:rsidRPr="0009711E">
        <w:rPr>
          <w:iCs/>
          <w:sz w:val="20"/>
          <w:szCs w:val="20"/>
          <w:vertAlign w:val="subscript"/>
          <w:lang w:val="en"/>
        </w:rPr>
        <w:t>2</w:t>
      </w:r>
      <w:r w:rsidR="00D325D3" w:rsidRPr="00897CE1">
        <w:rPr>
          <w:lang w:val="en"/>
        </w:rPr>
        <w:br/>
        <w:t>    </w:t>
      </w:r>
      <w:r w:rsidR="00D325D3" w:rsidRPr="0009711E">
        <w:rPr>
          <w:iCs/>
          <w:lang w:val="en"/>
        </w:rPr>
        <w:t>π</w:t>
      </w:r>
      <w:r w:rsidR="00D325D3" w:rsidRPr="0009711E">
        <w:rPr>
          <w:iCs/>
          <w:sz w:val="20"/>
          <w:szCs w:val="20"/>
          <w:vertAlign w:val="subscript"/>
          <w:lang w:val="en"/>
        </w:rPr>
        <w:t>3</w:t>
      </w:r>
      <w:r w:rsidR="00D325D3" w:rsidRPr="00897CE1">
        <w:rPr>
          <w:i/>
          <w:iCs/>
          <w:sz w:val="20"/>
          <w:szCs w:val="20"/>
          <w:vertAlign w:val="subscript"/>
          <w:lang w:val="en"/>
        </w:rPr>
        <w:t>jk</w:t>
      </w:r>
      <w:r w:rsidR="00D325D3" w:rsidRPr="00897CE1">
        <w:rPr>
          <w:lang w:val="en"/>
        </w:rPr>
        <w:t xml:space="preserve"> = θ</w:t>
      </w:r>
      <w:r w:rsidR="00D325D3" w:rsidRPr="0009711E">
        <w:rPr>
          <w:iCs/>
          <w:sz w:val="20"/>
          <w:szCs w:val="20"/>
          <w:vertAlign w:val="subscript"/>
          <w:lang w:val="en"/>
        </w:rPr>
        <w:t>3</w:t>
      </w:r>
      <w:r w:rsidR="00D325D3" w:rsidRPr="00897CE1">
        <w:rPr>
          <w:lang w:val="en"/>
        </w:rPr>
        <w:br/>
        <w:t>    </w:t>
      </w:r>
      <w:r w:rsidR="00D325D3" w:rsidRPr="0009711E">
        <w:rPr>
          <w:iCs/>
          <w:lang w:val="en"/>
        </w:rPr>
        <w:t>π</w:t>
      </w:r>
      <w:r w:rsidR="00D325D3" w:rsidRPr="0009711E">
        <w:rPr>
          <w:iCs/>
          <w:sz w:val="20"/>
          <w:szCs w:val="20"/>
          <w:vertAlign w:val="subscript"/>
          <w:lang w:val="en"/>
        </w:rPr>
        <w:t>4</w:t>
      </w:r>
      <w:r w:rsidR="00D325D3" w:rsidRPr="00897CE1">
        <w:rPr>
          <w:i/>
          <w:iCs/>
          <w:sz w:val="20"/>
          <w:szCs w:val="20"/>
          <w:vertAlign w:val="subscript"/>
          <w:lang w:val="en"/>
        </w:rPr>
        <w:t>jk</w:t>
      </w:r>
      <w:r w:rsidR="00D325D3" w:rsidRPr="00897CE1">
        <w:rPr>
          <w:lang w:val="en"/>
        </w:rPr>
        <w:t xml:space="preserve"> = θ</w:t>
      </w:r>
      <w:r w:rsidR="00D325D3" w:rsidRPr="0009711E">
        <w:rPr>
          <w:iCs/>
          <w:sz w:val="20"/>
          <w:szCs w:val="20"/>
          <w:vertAlign w:val="subscript"/>
          <w:lang w:val="en"/>
        </w:rPr>
        <w:t>4</w:t>
      </w:r>
      <w:r w:rsidR="00D325D3" w:rsidRPr="00897CE1">
        <w:rPr>
          <w:lang w:val="en"/>
        </w:rPr>
        <w:br/>
        <w:t>    </w:t>
      </w:r>
      <w:r w:rsidR="00D325D3" w:rsidRPr="0009711E">
        <w:rPr>
          <w:iCs/>
          <w:lang w:val="en"/>
        </w:rPr>
        <w:t>π</w:t>
      </w:r>
      <w:r w:rsidR="00D325D3" w:rsidRPr="0009711E">
        <w:rPr>
          <w:iCs/>
          <w:sz w:val="20"/>
          <w:szCs w:val="20"/>
          <w:vertAlign w:val="subscript"/>
          <w:lang w:val="en"/>
        </w:rPr>
        <w:t>5</w:t>
      </w:r>
      <w:r w:rsidR="00D325D3" w:rsidRPr="00897CE1">
        <w:rPr>
          <w:i/>
          <w:iCs/>
          <w:sz w:val="20"/>
          <w:szCs w:val="20"/>
          <w:vertAlign w:val="subscript"/>
          <w:lang w:val="en"/>
        </w:rPr>
        <w:t>jk</w:t>
      </w:r>
      <w:r w:rsidR="00D325D3" w:rsidRPr="00897CE1">
        <w:rPr>
          <w:lang w:val="en"/>
        </w:rPr>
        <w:t xml:space="preserve"> = θ</w:t>
      </w:r>
      <w:r w:rsidR="00D325D3" w:rsidRPr="0009711E">
        <w:rPr>
          <w:iCs/>
          <w:sz w:val="20"/>
          <w:szCs w:val="20"/>
          <w:vertAlign w:val="subscript"/>
          <w:lang w:val="en"/>
        </w:rPr>
        <w:t>5</w:t>
      </w:r>
      <w:r w:rsidR="00D325D3" w:rsidRPr="00897CE1">
        <w:rPr>
          <w:lang w:val="en"/>
        </w:rPr>
        <w:br/>
        <w:t>    </w:t>
      </w:r>
      <w:r w:rsidR="00D325D3" w:rsidRPr="0009711E">
        <w:rPr>
          <w:iCs/>
          <w:lang w:val="en"/>
        </w:rPr>
        <w:t>π</w:t>
      </w:r>
      <w:r w:rsidR="00D325D3" w:rsidRPr="0009711E">
        <w:rPr>
          <w:iCs/>
          <w:sz w:val="20"/>
          <w:szCs w:val="20"/>
          <w:vertAlign w:val="subscript"/>
          <w:lang w:val="en"/>
        </w:rPr>
        <w:t>6</w:t>
      </w:r>
      <w:r w:rsidR="00D325D3" w:rsidRPr="00897CE1">
        <w:rPr>
          <w:i/>
          <w:iCs/>
          <w:sz w:val="20"/>
          <w:szCs w:val="20"/>
          <w:vertAlign w:val="subscript"/>
          <w:lang w:val="en"/>
        </w:rPr>
        <w:t>jk</w:t>
      </w:r>
      <w:r w:rsidR="00D325D3" w:rsidRPr="00897CE1">
        <w:rPr>
          <w:lang w:val="en"/>
        </w:rPr>
        <w:t xml:space="preserve"> = θ</w:t>
      </w:r>
      <w:r w:rsidR="00D325D3" w:rsidRPr="0009711E">
        <w:rPr>
          <w:iCs/>
          <w:sz w:val="20"/>
          <w:szCs w:val="20"/>
          <w:vertAlign w:val="subscript"/>
          <w:lang w:val="en"/>
        </w:rPr>
        <w:t>6</w:t>
      </w:r>
      <w:r w:rsidR="00D325D3" w:rsidRPr="00897CE1">
        <w:rPr>
          <w:lang w:val="en"/>
        </w:rPr>
        <w:br/>
        <w:t>    </w:t>
      </w:r>
      <w:r w:rsidR="00D325D3" w:rsidRPr="0009711E">
        <w:rPr>
          <w:iCs/>
          <w:lang w:val="en"/>
        </w:rPr>
        <w:t>π</w:t>
      </w:r>
      <w:r w:rsidR="00D325D3" w:rsidRPr="0009711E">
        <w:rPr>
          <w:iCs/>
          <w:sz w:val="20"/>
          <w:szCs w:val="20"/>
          <w:vertAlign w:val="subscript"/>
          <w:lang w:val="en"/>
        </w:rPr>
        <w:t>7</w:t>
      </w:r>
      <w:r w:rsidR="00D325D3" w:rsidRPr="00897CE1">
        <w:rPr>
          <w:i/>
          <w:iCs/>
          <w:sz w:val="20"/>
          <w:szCs w:val="20"/>
          <w:vertAlign w:val="subscript"/>
          <w:lang w:val="en"/>
        </w:rPr>
        <w:t>jk</w:t>
      </w:r>
      <w:r w:rsidR="00D325D3" w:rsidRPr="00897CE1">
        <w:rPr>
          <w:lang w:val="en"/>
        </w:rPr>
        <w:t xml:space="preserve"> = θ</w:t>
      </w:r>
      <w:r w:rsidR="00D325D3" w:rsidRPr="0009711E">
        <w:rPr>
          <w:iCs/>
          <w:sz w:val="20"/>
          <w:szCs w:val="20"/>
          <w:vertAlign w:val="subscript"/>
          <w:lang w:val="en"/>
        </w:rPr>
        <w:t>7</w:t>
      </w:r>
    </w:p>
    <w:p w:rsidR="0078540C" w:rsidRPr="0078540C" w:rsidRDefault="0078540C" w:rsidP="0078540C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78540C">
        <w:rPr>
          <w:b/>
          <w:bCs/>
          <w:lang w:val="en"/>
        </w:rPr>
        <w:t>Final estimation of fixed effects: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50"/>
        <w:gridCol w:w="1356"/>
        <w:gridCol w:w="1656"/>
        <w:gridCol w:w="876"/>
        <w:gridCol w:w="1436"/>
        <w:gridCol w:w="996"/>
      </w:tblGrid>
      <w:tr w:rsidR="0078540C" w:rsidRPr="0078540C" w:rsidTr="00677C49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Fixed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 Coefficient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2A661F">
            <w:pPr>
              <w:jc w:val="right"/>
            </w:pPr>
            <w:r w:rsidRPr="0078540C">
              <w:t> Standard</w:t>
            </w:r>
            <w:r w:rsidR="002A661F">
              <w:t xml:space="preserve"> </w:t>
            </w:r>
            <w:r w:rsidRPr="0078540C">
              <w:t>error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 </w:t>
            </w:r>
            <w:r w:rsidRPr="0078540C">
              <w:rPr>
                <w:i/>
                <w:iCs/>
              </w:rPr>
              <w:t>t</w:t>
            </w:r>
            <w:r w:rsidRPr="0078540C">
              <w:t>-ratio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2A661F">
            <w:pPr>
              <w:jc w:val="right"/>
            </w:pPr>
            <w:r w:rsidRPr="0078540C">
              <w:t> Approx.</w:t>
            </w:r>
            <w:r w:rsidR="002A661F">
              <w:t xml:space="preserve"> </w:t>
            </w:r>
            <w:r w:rsidRPr="0078540C">
              <w:rPr>
                <w:i/>
                <w:iCs/>
              </w:rPr>
              <w:t>d.f.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 </w:t>
            </w:r>
            <w:r w:rsidRPr="0078540C">
              <w:rPr>
                <w:i/>
                <w:iCs/>
              </w:rPr>
              <w:t>p</w:t>
            </w:r>
            <w:r w:rsidRPr="0078540C">
              <w:t>-value</w:t>
            </w:r>
          </w:p>
        </w:tc>
      </w:tr>
      <w:tr w:rsidR="0078540C" w:rsidRPr="0078540C" w:rsidTr="00677C4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 xml:space="preserve">For INTRCPT1, </w:t>
            </w:r>
            <w:r w:rsidRPr="0078540C">
              <w:rPr>
                <w:i/>
                <w:iCs/>
              </w:rPr>
              <w:t>π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0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     INTERCEPT,θ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0.148873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0.047311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3.147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0.002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 xml:space="preserve">     DEPRIVE, </w:t>
            </w:r>
            <w:r w:rsidRPr="0078540C">
              <w:rPr>
                <w:i/>
                <w:iCs/>
              </w:rPr>
              <w:t>γ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-0.158655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0.026366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-6.017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&lt;0.001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 xml:space="preserve">     DUMMY, </w:t>
            </w:r>
            <w:r w:rsidRPr="0078540C">
              <w:rPr>
                <w:i/>
                <w:iCs/>
              </w:rPr>
              <w:t>β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-0.023178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0.017512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-1.324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0.207</w:t>
            </w:r>
          </w:p>
        </w:tc>
      </w:tr>
      <w:tr w:rsidR="0078540C" w:rsidRPr="0078540C" w:rsidTr="00677C4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 xml:space="preserve">For P7VRQ, </w:t>
            </w:r>
            <w:r w:rsidRPr="0078540C">
              <w:rPr>
                <w:i/>
                <w:iCs/>
              </w:rPr>
              <w:t>π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     INTERCEPT,θ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0.027609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0.002261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12.210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&lt;0.001</w:t>
            </w:r>
          </w:p>
        </w:tc>
      </w:tr>
      <w:tr w:rsidR="0078540C" w:rsidRPr="0078540C" w:rsidTr="00677C4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 xml:space="preserve">For P7READ, </w:t>
            </w:r>
            <w:r w:rsidRPr="0078540C">
              <w:rPr>
                <w:i/>
                <w:iCs/>
              </w:rPr>
              <w:t>π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     INTERCEPT,θ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0.026239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0.001749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&lt;0.001</w:t>
            </w:r>
          </w:p>
        </w:tc>
      </w:tr>
      <w:tr w:rsidR="0078540C" w:rsidRPr="0078540C" w:rsidTr="00677C4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 xml:space="preserve">For DADOCC, </w:t>
            </w:r>
            <w:r w:rsidRPr="0078540C">
              <w:rPr>
                <w:i/>
                <w:iCs/>
              </w:rPr>
              <w:t>π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3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     INTERCEPT,θ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0.008132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0.001360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5.979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&lt;0.001</w:t>
            </w:r>
          </w:p>
        </w:tc>
      </w:tr>
      <w:tr w:rsidR="0078540C" w:rsidRPr="0078540C" w:rsidTr="00677C4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 xml:space="preserve">For DADUNEMP, </w:t>
            </w:r>
            <w:r w:rsidRPr="0078540C">
              <w:rPr>
                <w:i/>
                <w:iCs/>
              </w:rPr>
              <w:t>π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4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     INTERCEPT,θ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-0.121035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0.046741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-2.589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0.010</w:t>
            </w:r>
          </w:p>
        </w:tc>
      </w:tr>
      <w:tr w:rsidR="0078540C" w:rsidRPr="0078540C" w:rsidTr="00677C4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 xml:space="preserve">For DADED, </w:t>
            </w:r>
            <w:r w:rsidRPr="0078540C">
              <w:rPr>
                <w:i/>
                <w:iCs/>
              </w:rPr>
              <w:t>π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5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     INTERCEPT,θ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0.142689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0.040732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3.503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&lt;0.001</w:t>
            </w:r>
          </w:p>
        </w:tc>
      </w:tr>
      <w:tr w:rsidR="0078540C" w:rsidRPr="0078540C" w:rsidTr="00677C4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 xml:space="preserve">For MOMED, </w:t>
            </w:r>
            <w:r w:rsidRPr="0078540C">
              <w:rPr>
                <w:i/>
                <w:iCs/>
              </w:rPr>
              <w:t>π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6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     INTERCEPT,θ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0.061618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0.037343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0.099</w:t>
            </w:r>
          </w:p>
        </w:tc>
      </w:tr>
      <w:tr w:rsidR="0078540C" w:rsidRPr="0078540C" w:rsidTr="00677C4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 xml:space="preserve">For MALE, </w:t>
            </w:r>
            <w:r w:rsidRPr="0078540C">
              <w:rPr>
                <w:i/>
                <w:iCs/>
              </w:rPr>
              <w:t>π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7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     INTERCEPT,θ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-0.054709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0.028383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-1.928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0.054</w:t>
            </w:r>
          </w:p>
        </w:tc>
      </w:tr>
    </w:tbl>
    <w:p w:rsidR="0078540C" w:rsidRPr="0078540C" w:rsidRDefault="0078540C" w:rsidP="0078540C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78540C">
        <w:rPr>
          <w:b/>
          <w:bCs/>
          <w:lang w:val="en"/>
        </w:rPr>
        <w:lastRenderedPageBreak/>
        <w:t>Final estimation of row and level-1 variance components: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89"/>
        <w:gridCol w:w="1223"/>
        <w:gridCol w:w="1396"/>
        <w:gridCol w:w="643"/>
        <w:gridCol w:w="1236"/>
        <w:gridCol w:w="936"/>
      </w:tblGrid>
      <w:tr w:rsidR="0078540C" w:rsidRPr="0078540C" w:rsidTr="00677C49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Random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Standard</w:t>
            </w:r>
            <w:r w:rsidRPr="0078540C">
              <w:br/>
              <w:t> Deviation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Variance</w:t>
            </w:r>
            <w:r w:rsidRPr="0078540C">
              <w:br/>
              <w:t> Component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  </w:t>
            </w:r>
            <w:r w:rsidRPr="0078540C">
              <w:rPr>
                <w:i/>
                <w:iCs/>
              </w:rPr>
              <w:t>d.f.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center"/>
            </w:pPr>
            <w:r w:rsidRPr="0078540C">
              <w:t>χ</w:t>
            </w:r>
            <w:r w:rsidRPr="0078540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rPr>
                <w:i/>
                <w:iCs/>
              </w:rPr>
              <w:t>p</w:t>
            </w:r>
            <w:r w:rsidRPr="0078540C">
              <w:t>-value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INTRCPT1/ ICPTROW,</w:t>
            </w:r>
            <w:r w:rsidRPr="0078540C">
              <w:rPr>
                <w:i/>
                <w:iCs/>
              </w:rPr>
              <w:t>b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00j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0.12591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125.05766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0.266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INTRCPT1/ DUMMY,</w:t>
            </w:r>
            <w:r w:rsidRPr="0078540C">
              <w:rPr>
                <w:i/>
                <w:iCs/>
              </w:rPr>
              <w:t>b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01j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0.03123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122.68775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0.317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 xml:space="preserve">level-1, </w:t>
            </w:r>
            <w:r w:rsidRPr="0078540C">
              <w:rPr>
                <w:i/>
                <w:iCs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0.67418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0.45452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 </w:t>
            </w:r>
          </w:p>
        </w:tc>
      </w:tr>
    </w:tbl>
    <w:p w:rsidR="0078540C" w:rsidRPr="0078540C" w:rsidRDefault="0078540C" w:rsidP="0078540C">
      <w:pPr>
        <w:rPr>
          <w:sz w:val="22"/>
          <w:szCs w:val="22"/>
          <w:lang w:val="en"/>
        </w:rPr>
      </w:pPr>
      <w:r w:rsidRPr="0078540C">
        <w:rPr>
          <w:sz w:val="22"/>
          <w:szCs w:val="22"/>
          <w:lang w:val="en"/>
        </w:rPr>
        <w:t>Note: The chi-square statistics reported above are based on only 119 of 524 units that had sufficient data for computation. Fixed effects and variance components are based on all the data.</w:t>
      </w:r>
    </w:p>
    <w:p w:rsidR="0078540C" w:rsidRPr="0078540C" w:rsidRDefault="0078540C" w:rsidP="0078540C">
      <w:pPr>
        <w:spacing w:before="100" w:beforeAutospacing="1" w:after="100" w:afterAutospacing="1"/>
        <w:outlineLvl w:val="3"/>
        <w:rPr>
          <w:b/>
          <w:bCs/>
          <w:lang w:val="en"/>
        </w:rPr>
      </w:pPr>
      <w:r w:rsidRPr="0078540C">
        <w:rPr>
          <w:b/>
          <w:bCs/>
          <w:lang w:val="en"/>
        </w:rPr>
        <w:t>Final estimation of column level variance components: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31"/>
        <w:gridCol w:w="1223"/>
        <w:gridCol w:w="1396"/>
        <w:gridCol w:w="643"/>
        <w:gridCol w:w="1116"/>
        <w:gridCol w:w="936"/>
      </w:tblGrid>
      <w:tr w:rsidR="0078540C" w:rsidRPr="0078540C" w:rsidTr="00677C49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r w:rsidRPr="0078540C">
              <w:t>Random Effect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Standard</w:t>
            </w:r>
            <w:r w:rsidRPr="0078540C">
              <w:br/>
              <w:t> Deviation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Variance</w:t>
            </w:r>
            <w:r w:rsidRPr="0078540C">
              <w:br/>
              <w:t> Component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  </w:t>
            </w:r>
            <w:r w:rsidRPr="0078540C">
              <w:rPr>
                <w:i/>
                <w:iCs/>
              </w:rPr>
              <w:t>d.f.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center"/>
            </w:pPr>
            <w:r w:rsidRPr="0078540C">
              <w:t>χ</w:t>
            </w:r>
            <w:r w:rsidRPr="0078540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rPr>
                <w:i/>
                <w:iCs/>
              </w:rPr>
              <w:t>p</w:t>
            </w:r>
            <w:r w:rsidRPr="0078540C">
              <w:t>-value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INTRCPT1/ ICPTCOL,</w:t>
            </w:r>
            <w:r w:rsidRPr="0078540C">
              <w:rPr>
                <w:i/>
                <w:iCs/>
              </w:rPr>
              <w:t>c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00k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0.05328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27.60991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0.016</w:t>
            </w:r>
          </w:p>
        </w:tc>
      </w:tr>
      <w:tr w:rsidR="0078540C" w:rsidRPr="0078540C" w:rsidTr="00677C49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INTRCPT1/ DEPRIVE,</w:t>
            </w:r>
            <w:r w:rsidRPr="0078540C">
              <w:rPr>
                <w:i/>
                <w:iCs/>
              </w:rPr>
              <w:t>c</w:t>
            </w:r>
            <w:r w:rsidRPr="0078540C">
              <w:rPr>
                <w:i/>
                <w:iCs/>
                <w:sz w:val="20"/>
                <w:szCs w:val="20"/>
                <w:vertAlign w:val="subscript"/>
              </w:rPr>
              <w:t>01k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0.00044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9.66845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40C" w:rsidRPr="0078540C" w:rsidRDefault="0078540C" w:rsidP="0078540C">
            <w:pPr>
              <w:jc w:val="right"/>
            </w:pPr>
            <w:r w:rsidRPr="0078540C">
              <w:t>&gt;0.500</w:t>
            </w:r>
          </w:p>
        </w:tc>
      </w:tr>
    </w:tbl>
    <w:p w:rsidR="00D325D3" w:rsidRDefault="00D325D3"/>
    <w:p w:rsidR="00D325D3" w:rsidRDefault="00D325D3"/>
    <w:p w:rsidR="009A3DF9" w:rsidRDefault="009A3DF9"/>
    <w:p w:rsidR="009A3DF9" w:rsidRPr="009A3DF9" w:rsidRDefault="009A3DF9">
      <w:pPr>
        <w:rPr>
          <w:b/>
        </w:rPr>
      </w:pPr>
      <w:r w:rsidRPr="009A3DF9">
        <w:rPr>
          <w:b/>
        </w:rPr>
        <w:t>Three-Level Cross-Classified Models</w:t>
      </w:r>
    </w:p>
    <w:p w:rsidR="009A3DF9" w:rsidRDefault="009A3DF9"/>
    <w:p w:rsidR="009A3DF9" w:rsidRDefault="009A3DF9">
      <w:r>
        <w:t>It is possible to estimate a cross-classified model where either the rows or the column are nested in a higher level factor. For example, repeated measures over time (level-1) can be cross-classified by students (rows) and teachers (columns) and teachers can be nested within schools (clusters), where students can change schools (as they change teachers).</w:t>
      </w:r>
    </w:p>
    <w:p w:rsidR="00D325D3" w:rsidRDefault="00D325D3"/>
    <w:p w:rsidR="002A661F" w:rsidRDefault="002A661F"/>
    <w:p w:rsidR="002A661F" w:rsidRDefault="002A661F"/>
    <w:p w:rsidR="002A661F" w:rsidRDefault="002A661F"/>
    <w:p w:rsidR="002A661F" w:rsidRDefault="002A661F"/>
    <w:p w:rsidR="00AE1D7A" w:rsidRDefault="00AE1D7A" w:rsidP="00AE1D7A"/>
    <w:p w:rsidR="00AE1D7A" w:rsidRPr="007758F5" w:rsidRDefault="00AE1D7A" w:rsidP="007758F5">
      <w:pPr>
        <w:pBdr>
          <w:top w:val="single" w:sz="4" w:space="1" w:color="auto"/>
        </w:pBdr>
        <w:rPr>
          <w:b/>
          <w:vertAlign w:val="subscript"/>
        </w:rPr>
      </w:pPr>
      <w:r>
        <w:t xml:space="preserve">Source: </w:t>
      </w:r>
      <w:r w:rsidRPr="00AB6FD4">
        <w:t>Raudenbush, S.W. &amp; Bryk</w:t>
      </w:r>
      <w:r w:rsidRPr="00AB6FD4">
        <w:rPr>
          <w:i/>
          <w:iCs/>
        </w:rPr>
        <w:t xml:space="preserve">, </w:t>
      </w:r>
      <w:r w:rsidRPr="00AB6FD4">
        <w:t xml:space="preserve">A.S. (2002). </w:t>
      </w:r>
      <w:r w:rsidRPr="00AB6FD4">
        <w:rPr>
          <w:i/>
          <w:iCs/>
        </w:rPr>
        <w:t>Hierarchical Linear Models. Applications and Data Analysis Methods</w:t>
      </w:r>
      <w:r>
        <w:t xml:space="preserve"> (2</w:t>
      </w:r>
      <w:r w:rsidRPr="00CF28C9">
        <w:rPr>
          <w:vertAlign w:val="superscript"/>
        </w:rPr>
        <w:t>nd</w:t>
      </w:r>
      <w:r>
        <w:t xml:space="preserve"> ed., pp. </w:t>
      </w:r>
      <w:r w:rsidR="00405023">
        <w:t>3</w:t>
      </w:r>
      <w:r w:rsidR="008218E8">
        <w:t>73-398</w:t>
      </w:r>
      <w:r>
        <w:t>)</w:t>
      </w:r>
      <w:r w:rsidRPr="00AB6FD4">
        <w:t>. Sage Publications.</w:t>
      </w:r>
    </w:p>
    <w:sectPr w:rsidR="00AE1D7A" w:rsidRPr="007758F5" w:rsidSect="00285B3F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7D" w:rsidRDefault="00486F7D" w:rsidP="007758F5">
      <w:r>
        <w:separator/>
      </w:r>
    </w:p>
  </w:endnote>
  <w:endnote w:type="continuationSeparator" w:id="0">
    <w:p w:rsidR="00486F7D" w:rsidRDefault="00486F7D" w:rsidP="0077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09358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C49" w:rsidRPr="007758F5" w:rsidRDefault="00677C49" w:rsidP="007758F5">
        <w:pPr>
          <w:pStyle w:val="Footer"/>
          <w:jc w:val="right"/>
          <w:rPr>
            <w:sz w:val="20"/>
            <w:szCs w:val="20"/>
          </w:rPr>
        </w:pPr>
        <w:r w:rsidRPr="007758F5">
          <w:rPr>
            <w:sz w:val="20"/>
            <w:szCs w:val="20"/>
          </w:rPr>
          <w:fldChar w:fldCharType="begin"/>
        </w:r>
        <w:r w:rsidRPr="007758F5">
          <w:rPr>
            <w:sz w:val="20"/>
            <w:szCs w:val="20"/>
          </w:rPr>
          <w:instrText xml:space="preserve"> PAGE   \* MERGEFORMAT </w:instrText>
        </w:r>
        <w:r w:rsidRPr="007758F5">
          <w:rPr>
            <w:sz w:val="20"/>
            <w:szCs w:val="20"/>
          </w:rPr>
          <w:fldChar w:fldCharType="separate"/>
        </w:r>
        <w:r w:rsidR="00D2038D">
          <w:rPr>
            <w:noProof/>
            <w:sz w:val="20"/>
            <w:szCs w:val="20"/>
          </w:rPr>
          <w:t>4</w:t>
        </w:r>
        <w:r w:rsidRPr="007758F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7D" w:rsidRDefault="00486F7D" w:rsidP="007758F5">
      <w:r>
        <w:separator/>
      </w:r>
    </w:p>
  </w:footnote>
  <w:footnote w:type="continuationSeparator" w:id="0">
    <w:p w:rsidR="00486F7D" w:rsidRDefault="00486F7D" w:rsidP="0077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220"/>
    <w:multiLevelType w:val="hybridMultilevel"/>
    <w:tmpl w:val="74FA394E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82E8B"/>
    <w:multiLevelType w:val="hybridMultilevel"/>
    <w:tmpl w:val="E60E444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73BD"/>
    <w:multiLevelType w:val="hybridMultilevel"/>
    <w:tmpl w:val="3A5A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94F54"/>
    <w:multiLevelType w:val="hybridMultilevel"/>
    <w:tmpl w:val="43C8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7DEF"/>
    <w:multiLevelType w:val="hybridMultilevel"/>
    <w:tmpl w:val="0FAC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F"/>
    <w:rsid w:val="000012A9"/>
    <w:rsid w:val="00046B69"/>
    <w:rsid w:val="00073AFE"/>
    <w:rsid w:val="00086821"/>
    <w:rsid w:val="000911C8"/>
    <w:rsid w:val="0009711E"/>
    <w:rsid w:val="000A787E"/>
    <w:rsid w:val="000B5590"/>
    <w:rsid w:val="000D1D62"/>
    <w:rsid w:val="001555D5"/>
    <w:rsid w:val="001814C8"/>
    <w:rsid w:val="00181930"/>
    <w:rsid w:val="001A34D6"/>
    <w:rsid w:val="001A7BE7"/>
    <w:rsid w:val="001B4694"/>
    <w:rsid w:val="001D1259"/>
    <w:rsid w:val="001F439C"/>
    <w:rsid w:val="001F7953"/>
    <w:rsid w:val="00225EF0"/>
    <w:rsid w:val="002309C6"/>
    <w:rsid w:val="00264A8D"/>
    <w:rsid w:val="00285B3F"/>
    <w:rsid w:val="002860BE"/>
    <w:rsid w:val="002A661F"/>
    <w:rsid w:val="002B0447"/>
    <w:rsid w:val="002F0A1B"/>
    <w:rsid w:val="002F2544"/>
    <w:rsid w:val="002F6243"/>
    <w:rsid w:val="00307042"/>
    <w:rsid w:val="00324F44"/>
    <w:rsid w:val="003470D9"/>
    <w:rsid w:val="003B4D43"/>
    <w:rsid w:val="003F45FC"/>
    <w:rsid w:val="003F52AA"/>
    <w:rsid w:val="00405023"/>
    <w:rsid w:val="004251FF"/>
    <w:rsid w:val="004451C2"/>
    <w:rsid w:val="00467956"/>
    <w:rsid w:val="00482C37"/>
    <w:rsid w:val="00486F7D"/>
    <w:rsid w:val="004905F4"/>
    <w:rsid w:val="004C30D3"/>
    <w:rsid w:val="004F7494"/>
    <w:rsid w:val="00507825"/>
    <w:rsid w:val="005336D1"/>
    <w:rsid w:val="005569A2"/>
    <w:rsid w:val="005B0857"/>
    <w:rsid w:val="005D5DF3"/>
    <w:rsid w:val="005D70DD"/>
    <w:rsid w:val="005E0179"/>
    <w:rsid w:val="005E0CA2"/>
    <w:rsid w:val="005F01C3"/>
    <w:rsid w:val="005F3F96"/>
    <w:rsid w:val="005F7DCF"/>
    <w:rsid w:val="0060656C"/>
    <w:rsid w:val="006466A7"/>
    <w:rsid w:val="00677C49"/>
    <w:rsid w:val="00682E1B"/>
    <w:rsid w:val="0068553F"/>
    <w:rsid w:val="00687D16"/>
    <w:rsid w:val="00692C7F"/>
    <w:rsid w:val="006970D1"/>
    <w:rsid w:val="006C2A8B"/>
    <w:rsid w:val="006D6232"/>
    <w:rsid w:val="006F24E7"/>
    <w:rsid w:val="006F616B"/>
    <w:rsid w:val="007424DB"/>
    <w:rsid w:val="00743296"/>
    <w:rsid w:val="00745C9A"/>
    <w:rsid w:val="00757DB5"/>
    <w:rsid w:val="007758F5"/>
    <w:rsid w:val="007829AD"/>
    <w:rsid w:val="0078540C"/>
    <w:rsid w:val="00795B07"/>
    <w:rsid w:val="007B3B40"/>
    <w:rsid w:val="007D32CB"/>
    <w:rsid w:val="007D60C7"/>
    <w:rsid w:val="007F0F68"/>
    <w:rsid w:val="008218E8"/>
    <w:rsid w:val="008461CD"/>
    <w:rsid w:val="00847626"/>
    <w:rsid w:val="00870D2B"/>
    <w:rsid w:val="00875EF0"/>
    <w:rsid w:val="008814A9"/>
    <w:rsid w:val="00897CE1"/>
    <w:rsid w:val="008F7E73"/>
    <w:rsid w:val="00915543"/>
    <w:rsid w:val="00920D9A"/>
    <w:rsid w:val="00944898"/>
    <w:rsid w:val="009854DA"/>
    <w:rsid w:val="009A3DF9"/>
    <w:rsid w:val="009B74BF"/>
    <w:rsid w:val="009B7C55"/>
    <w:rsid w:val="00A463A3"/>
    <w:rsid w:val="00A47855"/>
    <w:rsid w:val="00A63F51"/>
    <w:rsid w:val="00A70C09"/>
    <w:rsid w:val="00A7552F"/>
    <w:rsid w:val="00A7558D"/>
    <w:rsid w:val="00A97BEC"/>
    <w:rsid w:val="00AE1D7A"/>
    <w:rsid w:val="00AF21DF"/>
    <w:rsid w:val="00B02FCD"/>
    <w:rsid w:val="00B2222A"/>
    <w:rsid w:val="00B452B5"/>
    <w:rsid w:val="00B618A6"/>
    <w:rsid w:val="00B65315"/>
    <w:rsid w:val="00B71692"/>
    <w:rsid w:val="00B81D73"/>
    <w:rsid w:val="00BC5D01"/>
    <w:rsid w:val="00C06A3C"/>
    <w:rsid w:val="00C42C6E"/>
    <w:rsid w:val="00C47E44"/>
    <w:rsid w:val="00C54DAF"/>
    <w:rsid w:val="00C76FF7"/>
    <w:rsid w:val="00C87135"/>
    <w:rsid w:val="00CA102F"/>
    <w:rsid w:val="00CB73FA"/>
    <w:rsid w:val="00CD527F"/>
    <w:rsid w:val="00D2038D"/>
    <w:rsid w:val="00D325D3"/>
    <w:rsid w:val="00D621F4"/>
    <w:rsid w:val="00D75D50"/>
    <w:rsid w:val="00D815A5"/>
    <w:rsid w:val="00D9047A"/>
    <w:rsid w:val="00DC7C47"/>
    <w:rsid w:val="00DE3C2A"/>
    <w:rsid w:val="00DF2936"/>
    <w:rsid w:val="00E33445"/>
    <w:rsid w:val="00E46D26"/>
    <w:rsid w:val="00E75FAC"/>
    <w:rsid w:val="00E921D0"/>
    <w:rsid w:val="00E95F19"/>
    <w:rsid w:val="00ED6B68"/>
    <w:rsid w:val="00F01010"/>
    <w:rsid w:val="00F33FCF"/>
    <w:rsid w:val="00F4014B"/>
    <w:rsid w:val="00F57973"/>
    <w:rsid w:val="00F62D5C"/>
    <w:rsid w:val="00F67A1B"/>
    <w:rsid w:val="00F81432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78F61"/>
  <w15:chartTrackingRefBased/>
  <w15:docId w15:val="{F7563DD7-7E71-433C-B38C-5E1426F7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right" w:pos="12960"/>
      </w:tabs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2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table" w:styleId="TableGrid">
    <w:name w:val="Table Grid"/>
    <w:basedOn w:val="TableNormal"/>
    <w:uiPriority w:val="59"/>
    <w:rsid w:val="00FF48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264A8D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2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2C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5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8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8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F5"/>
    <w:rsid w:val="00200EAD"/>
    <w:rsid w:val="005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E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C</vt:lpstr>
    </vt:vector>
  </TitlesOfParts>
  <Company>University of Minnesota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C</dc:title>
  <dc:subject/>
  <dc:creator>ADCS Public Computer Labs East Bank</dc:creator>
  <cp:keywords/>
  <dc:description/>
  <cp:lastModifiedBy>Michael C Rodriguez</cp:lastModifiedBy>
  <cp:revision>2</cp:revision>
  <cp:lastPrinted>2001-06-05T17:07:00Z</cp:lastPrinted>
  <dcterms:created xsi:type="dcterms:W3CDTF">2017-11-26T16:49:00Z</dcterms:created>
  <dcterms:modified xsi:type="dcterms:W3CDTF">2017-11-26T16:49:00Z</dcterms:modified>
</cp:coreProperties>
</file>