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00" w:rsidRPr="006A53CA" w:rsidRDefault="00390261" w:rsidP="007D5C00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  <w:rPr>
          <w:b/>
        </w:rPr>
      </w:pPr>
      <w:r>
        <w:rPr>
          <w:b/>
        </w:rPr>
        <w:t>The Estimation and Role of Reliability in HLM</w:t>
      </w:r>
      <w:r>
        <w:rPr>
          <w:b/>
        </w:rPr>
        <w:tab/>
      </w:r>
      <w:r w:rsidR="006A53CA" w:rsidRPr="006A53CA">
        <w:t>EPSY 8268</w:t>
      </w:r>
    </w:p>
    <w:p w:rsidR="007D5C00" w:rsidRDefault="007D5C00">
      <w:pPr>
        <w:rPr>
          <w:b/>
        </w:rPr>
      </w:pPr>
    </w:p>
    <w:p w:rsidR="00344387" w:rsidRPr="007560DB" w:rsidRDefault="00344387" w:rsidP="00344387">
      <w:pPr>
        <w:rPr>
          <w:b/>
          <w:i/>
        </w:rPr>
      </w:pPr>
      <w:r w:rsidRPr="007560DB">
        <w:rPr>
          <w:b/>
          <w:i/>
        </w:rPr>
        <w:t xml:space="preserve">A note on the use of reliability </w:t>
      </w:r>
      <w:r w:rsidR="00EB2FA4">
        <w:rPr>
          <w:b/>
          <w:i/>
        </w:rPr>
        <w:t xml:space="preserve">to estimate fixed-effects </w:t>
      </w:r>
      <w:r w:rsidR="006A53CA">
        <w:rPr>
          <w:b/>
          <w:i/>
        </w:rPr>
        <w:t>in HLM</w:t>
      </w:r>
    </w:p>
    <w:p w:rsidR="00344387" w:rsidRDefault="00344387" w:rsidP="00344387"/>
    <w:p w:rsidR="00344387" w:rsidRDefault="00344387" w:rsidP="00344387">
      <w:r>
        <w:t>Level-1 parameters (intercept</w:t>
      </w:r>
      <w:r w:rsidR="00EB2FA4">
        <w:t>s</w:t>
      </w:r>
      <w:r>
        <w:t xml:space="preserve"> and slope</w:t>
      </w:r>
      <w:r w:rsidR="00EB2FA4">
        <w:t>s</w:t>
      </w:r>
      <w:r>
        <w:t xml:space="preserve"> of participants) are based on Bayesian shrunken estimates. They are empirical Bayes estimates of the true intercept and slope – which means that they are based on information from the </w:t>
      </w:r>
      <w:r w:rsidR="00DF336E">
        <w:t>group’s</w:t>
      </w:r>
      <w:r>
        <w:t xml:space="preserve"> data </w:t>
      </w:r>
      <w:r w:rsidR="00390261">
        <w:t>in addition to</w:t>
      </w:r>
      <w:r>
        <w:t xml:space="preserve"> some information from the data across all </w:t>
      </w:r>
      <w:r w:rsidR="00DF336E">
        <w:t>groups</w:t>
      </w:r>
      <w:r>
        <w:t xml:space="preserve"> (the mea</w:t>
      </w:r>
      <w:r w:rsidR="00DF336E">
        <w:t xml:space="preserve">ns). If the information from a group </w:t>
      </w:r>
      <w:r>
        <w:t>is not reliable, we supplement that i</w:t>
      </w:r>
      <w:r w:rsidR="00EB2FA4">
        <w:t>nformation with more reliable</w:t>
      </w:r>
      <w:r>
        <w:t xml:space="preserve"> information from the whole sample – thus, the Bayesian shrinkage idea – we shrink the estimates of the </w:t>
      </w:r>
      <w:r w:rsidR="00DF336E">
        <w:t>group</w:t>
      </w:r>
      <w:r>
        <w:t xml:space="preserve"> toward the mean if the information from the </w:t>
      </w:r>
      <w:r w:rsidR="00DF336E">
        <w:t>group</w:t>
      </w:r>
      <w:r>
        <w:t xml:space="preserve"> is not reliable.</w:t>
      </w:r>
    </w:p>
    <w:p w:rsidR="00344387" w:rsidRDefault="00344387" w:rsidP="00344387"/>
    <w:p w:rsidR="00344387" w:rsidRPr="00DC376C" w:rsidRDefault="00344387" w:rsidP="00344387">
      <w:r>
        <w:t>To facilitate this process, each estimate (each intercept and slope) has an associated reliability. Thi</w:t>
      </w:r>
      <w:r w:rsidR="00DB50D1">
        <w:t xml:space="preserve">s reliability is a function of </w:t>
      </w:r>
      <w:r>
        <w:t xml:space="preserve">the ratio of </w:t>
      </w:r>
      <w:r w:rsidR="00DF336E">
        <w:t>parameter</w:t>
      </w:r>
      <w:r>
        <w:t xml:space="preserve"> variance to </w:t>
      </w:r>
      <w:r w:rsidR="00DF336E">
        <w:t xml:space="preserve">observed </w:t>
      </w:r>
      <w:r>
        <w:t xml:space="preserve">variance (the proportion of variance that is </w:t>
      </w:r>
      <w:r w:rsidR="00DF336E">
        <w:t xml:space="preserve">in the parameters, or </w:t>
      </w:r>
      <w:r>
        <w:t>true</w:t>
      </w:r>
      <w:r w:rsidR="00DF336E">
        <w:t xml:space="preserve"> in</w:t>
      </w:r>
      <w:r w:rsidR="00DB50D1">
        <w:t xml:space="preserve"> the classical test theory notion</w:t>
      </w:r>
      <w:r>
        <w:t xml:space="preserve">). The estimate for </w:t>
      </w:r>
      <w:r w:rsidR="00DF336E">
        <w:t xml:space="preserve">group </w:t>
      </w:r>
      <w:r w:rsidR="00DF336E">
        <w:rPr>
          <w:i/>
        </w:rPr>
        <w:t>j</w:t>
      </w:r>
      <w:r>
        <w:t xml:space="preserve"> can be computed:</w:t>
      </w:r>
    </w:p>
    <w:p w:rsidR="00344387" w:rsidRPr="00DC376C" w:rsidRDefault="00344387" w:rsidP="00344387"/>
    <w:p w:rsidR="00344387" w:rsidRPr="00DC376C" w:rsidRDefault="00DF336E" w:rsidP="00DB50D1">
      <w:r w:rsidRPr="00DF336E">
        <w:rPr>
          <w:position w:val="-32"/>
        </w:rPr>
        <w:object w:dxaOrig="17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pt;height:36.85pt" o:ole="">
            <v:imagedata r:id="rId6" o:title=""/>
          </v:shape>
          <o:OLEObject Type="Embed" ProgID="Equation.3" ShapeID="_x0000_i1025" DrawAspect="Content" ObjectID="_1569781932" r:id="rId7"/>
        </w:object>
      </w:r>
      <w:r w:rsidR="00344387" w:rsidRPr="00DC376C">
        <w:t xml:space="preserve"> = </w:t>
      </w:r>
      <w:r w:rsidR="00DB50D1" w:rsidRPr="00DC376C">
        <w:rPr>
          <w:position w:val="-30"/>
        </w:rPr>
        <w:object w:dxaOrig="5899" w:dyaOrig="680">
          <v:shape id="_x0000_i1026" type="#_x0000_t75" style="width:294.7pt;height:33.5pt" o:ole="">
            <v:imagedata r:id="rId8" o:title=""/>
          </v:shape>
          <o:OLEObject Type="Embed" ProgID="Equation.3" ShapeID="_x0000_i1026" DrawAspect="Content" ObjectID="_1569781933" r:id="rId9"/>
        </w:object>
      </w:r>
      <w:r w:rsidR="00344387" w:rsidRPr="00DC376C">
        <w:t>.</w:t>
      </w:r>
    </w:p>
    <w:p w:rsidR="00344387" w:rsidRDefault="00344387" w:rsidP="00344387"/>
    <w:p w:rsidR="00344387" w:rsidRPr="00DC376C" w:rsidRDefault="00344387" w:rsidP="00344387">
      <w:r w:rsidRPr="00DC376C">
        <w:t xml:space="preserve">The reliability </w:t>
      </w:r>
      <w:r w:rsidRPr="00DC376C">
        <w:sym w:font="Symbol" w:char="F06C"/>
      </w:r>
      <w:r w:rsidR="00DF336E">
        <w:rPr>
          <w:i/>
          <w:iCs/>
          <w:vertAlign w:val="subscript"/>
        </w:rPr>
        <w:t>j</w:t>
      </w:r>
      <w:r w:rsidRPr="00DC376C">
        <w:t xml:space="preserve"> </w:t>
      </w:r>
      <w:r>
        <w:t xml:space="preserve">for the intercept, as an example, </w:t>
      </w:r>
      <w:r w:rsidRPr="00DC376C">
        <w:t xml:space="preserve">will be </w:t>
      </w:r>
      <w:r w:rsidR="00DB50D1">
        <w:t xml:space="preserve">high </w:t>
      </w:r>
      <w:r w:rsidRPr="00DC376C">
        <w:t xml:space="preserve">when the </w:t>
      </w:r>
      <w:r>
        <w:t xml:space="preserve">intercepts for </w:t>
      </w:r>
      <w:r w:rsidR="00DF336E">
        <w:t>gropus</w:t>
      </w:r>
      <w:r w:rsidRPr="00DC376C">
        <w:t xml:space="preserve">, </w:t>
      </w:r>
      <w:r w:rsidR="00DF336E" w:rsidRPr="003917D7">
        <w:t>β</w:t>
      </w:r>
      <w:r w:rsidR="00DF336E" w:rsidRPr="00DF336E">
        <w:rPr>
          <w:iCs/>
          <w:vertAlign w:val="subscript"/>
        </w:rPr>
        <w:t>0</w:t>
      </w:r>
      <w:r w:rsidR="00DF336E">
        <w:rPr>
          <w:i/>
          <w:iCs/>
          <w:vertAlign w:val="subscript"/>
        </w:rPr>
        <w:t>j</w:t>
      </w:r>
      <w:r w:rsidRPr="00DC376C">
        <w:t xml:space="preserve">, vary a great deal across </w:t>
      </w:r>
      <w:r w:rsidR="00DF336E">
        <w:t>groups</w:t>
      </w:r>
      <w:r w:rsidRPr="00DC376C">
        <w:t xml:space="preserve"> or the sample size </w:t>
      </w:r>
      <w:r w:rsidRPr="00DC376C">
        <w:rPr>
          <w:i/>
          <w:iCs/>
        </w:rPr>
        <w:t>n</w:t>
      </w:r>
      <w:r w:rsidR="00DF336E">
        <w:rPr>
          <w:i/>
          <w:iCs/>
          <w:vertAlign w:val="subscript"/>
        </w:rPr>
        <w:t>j</w:t>
      </w:r>
      <w:r w:rsidRPr="00DC376C">
        <w:t xml:space="preserve"> is large</w:t>
      </w:r>
      <w:r>
        <w:t xml:space="preserve"> (the number of </w:t>
      </w:r>
      <w:r w:rsidR="00DF336E">
        <w:t>individuals</w:t>
      </w:r>
      <w:r>
        <w:t xml:space="preserve"> within</w:t>
      </w:r>
      <w:r w:rsidR="00DF336E">
        <w:t xml:space="preserve"> group</w:t>
      </w:r>
      <w:r>
        <w:t>)</w:t>
      </w:r>
      <w:r w:rsidRPr="00DC376C">
        <w:t>.</w:t>
      </w:r>
      <w:r w:rsidR="00DB50D1">
        <w:t xml:space="preserve"> The same is true for slopes – reliability is high when </w:t>
      </w:r>
      <w:r w:rsidR="00DF336E">
        <w:t xml:space="preserve">groups </w:t>
      </w:r>
      <w:r w:rsidR="00DB50D1">
        <w:t xml:space="preserve">vary in their slopes and the number of </w:t>
      </w:r>
      <w:r w:rsidR="00DF336E">
        <w:t xml:space="preserve">individuals </w:t>
      </w:r>
      <w:r w:rsidR="00DB50D1">
        <w:t xml:space="preserve">within </w:t>
      </w:r>
      <w:r w:rsidR="00DF336E">
        <w:t xml:space="preserve">groups </w:t>
      </w:r>
      <w:r w:rsidR="00DB50D1">
        <w:t>is large.</w:t>
      </w:r>
    </w:p>
    <w:p w:rsidR="006E6BC8" w:rsidRDefault="006E6BC8"/>
    <w:p w:rsidR="00C01CA6" w:rsidRPr="00C01CA6" w:rsidRDefault="00C01CA6" w:rsidP="006A53CA">
      <w:pPr>
        <w:rPr>
          <w:b/>
        </w:rPr>
      </w:pPr>
      <w:r w:rsidRPr="00C01CA6">
        <w:rPr>
          <w:b/>
        </w:rPr>
        <w:t>Slope Precision and Reliability</w:t>
      </w:r>
      <w:r w:rsidR="00DB50D1">
        <w:rPr>
          <w:b/>
        </w:rPr>
        <w:t xml:space="preserve"> in </w:t>
      </w:r>
      <w:r w:rsidR="00EB2FA4">
        <w:rPr>
          <w:b/>
        </w:rPr>
        <w:t>HLM</w:t>
      </w:r>
    </w:p>
    <w:p w:rsidR="009909AD" w:rsidRDefault="009909AD"/>
    <w:p w:rsidR="00C01CA6" w:rsidRDefault="00730077">
      <w:r>
        <w:t xml:space="preserve">In HLM, slopes are estimated based on </w:t>
      </w:r>
      <w:r w:rsidR="006F2AEC">
        <w:t>the regression of the outcome on the explanatory variable</w:t>
      </w:r>
      <w:r>
        <w:t>, within</w:t>
      </w:r>
      <w:r w:rsidR="006F2AEC">
        <w:t xml:space="preserve"> group</w:t>
      </w:r>
      <w:r>
        <w:t>. So each</w:t>
      </w:r>
      <w:r w:rsidR="006F2AEC">
        <w:t xml:space="preserve"> group </w:t>
      </w:r>
      <w:r>
        <w:t>is providing information to estimate a slope or</w:t>
      </w:r>
      <w:r w:rsidR="006F2AEC">
        <w:t xml:space="preserve"> magnitude of</w:t>
      </w:r>
      <w:r>
        <w:t xml:space="preserve"> change in </w:t>
      </w:r>
      <w:r w:rsidR="006F2AEC">
        <w:t>the outcome per unit change in the explanatory variable</w:t>
      </w:r>
      <w:r>
        <w:t>.</w:t>
      </w:r>
    </w:p>
    <w:p w:rsidR="00730077" w:rsidRDefault="00730077"/>
    <w:p w:rsidR="00730077" w:rsidRDefault="00730077">
      <w:r>
        <w:t xml:space="preserve">Each </w:t>
      </w:r>
      <w:r w:rsidR="006F2AEC">
        <w:t xml:space="preserve">group </w:t>
      </w:r>
      <w:r>
        <w:t xml:space="preserve">will then have an intercept, and when the </w:t>
      </w:r>
      <w:r w:rsidR="006F2AEC">
        <w:t>explanatory variable is</w:t>
      </w:r>
      <w:r>
        <w:t xml:space="preserve"> centered in a meaningful way, the intercept can have a specific interpretation,</w:t>
      </w:r>
      <w:r w:rsidR="006F2AEC">
        <w:t xml:space="preserve"> such as the average</w:t>
      </w:r>
      <w:r>
        <w:t xml:space="preserve">. Each </w:t>
      </w:r>
      <w:r w:rsidR="006F2AEC">
        <w:t>group</w:t>
      </w:r>
      <w:r>
        <w:t xml:space="preserve"> will also have a slope, which estimates the change in </w:t>
      </w:r>
      <w:r w:rsidR="006F2AEC">
        <w:t xml:space="preserve">outcome </w:t>
      </w:r>
      <w:r>
        <w:t>per unit change</w:t>
      </w:r>
      <w:r w:rsidR="006F2AEC">
        <w:t xml:space="preserve"> in the explanatory variable</w:t>
      </w:r>
      <w:r>
        <w:t xml:space="preserve">. Both the intercept and slope are randomly varying over </w:t>
      </w:r>
      <w:r w:rsidR="006F2AEC">
        <w:t>groups</w:t>
      </w:r>
      <w:r>
        <w:t xml:space="preserve">, such that there is a grand mean intercept and slope, and </w:t>
      </w:r>
      <w:r w:rsidR="006F2AEC">
        <w:t xml:space="preserve">potentially </w:t>
      </w:r>
      <w:r w:rsidR="00EB2FA4">
        <w:t>var</w:t>
      </w:r>
      <w:r w:rsidR="006F2AEC">
        <w:t>iances of intercepts and slopes across groups.</w:t>
      </w:r>
    </w:p>
    <w:p w:rsidR="00730077" w:rsidRDefault="00730077"/>
    <w:p w:rsidR="00730077" w:rsidRDefault="00730077">
      <w:r>
        <w:t xml:space="preserve">The </w:t>
      </w:r>
      <w:r w:rsidR="006F2AEC">
        <w:t>group</w:t>
      </w:r>
      <w:r>
        <w:t xml:space="preserve"> intercept and slope are </w:t>
      </w:r>
      <w:r w:rsidR="006F2AEC">
        <w:t xml:space="preserve">group </w:t>
      </w:r>
      <w:r>
        <w:t>parameters. In addition, there are estimates of precision for each parameter, based on the amount of information available for estimating the intercept and slope and variability or stability in those estimates –</w:t>
      </w:r>
      <w:r w:rsidR="002C3790">
        <w:t xml:space="preserve"> </w:t>
      </w:r>
      <w:r>
        <w:t>the reliabilities in HLM.</w:t>
      </w:r>
    </w:p>
    <w:p w:rsidR="00730077" w:rsidRDefault="00730077"/>
    <w:p w:rsidR="00A70498" w:rsidRDefault="00730077">
      <w:r>
        <w:t xml:space="preserve">Reliability of the intercept for </w:t>
      </w:r>
      <w:r w:rsidR="006F2AEC">
        <w:t xml:space="preserve">group </w:t>
      </w:r>
      <w:r w:rsidR="006F2AEC">
        <w:rPr>
          <w:i/>
        </w:rPr>
        <w:t>j</w:t>
      </w:r>
      <w:r>
        <w:t xml:space="preserve"> is denoted as </w:t>
      </w:r>
      <w:r w:rsidR="00046977">
        <w:sym w:font="Symbol" w:char="F06C"/>
      </w:r>
      <w:r w:rsidR="00046977" w:rsidRPr="00046977">
        <w:rPr>
          <w:vertAlign w:val="subscript"/>
        </w:rPr>
        <w:t>0</w:t>
      </w:r>
      <w:r w:rsidR="006F2AEC">
        <w:rPr>
          <w:i/>
          <w:iCs/>
          <w:vertAlign w:val="subscript"/>
        </w:rPr>
        <w:t>j</w:t>
      </w:r>
      <w:r>
        <w:t>. This is the ratio of parameter variance to total variance (parameter + error variance). The traditional definition of reliability is the ratio of true</w:t>
      </w:r>
      <w:r w:rsidR="00920FD7">
        <w:t>-score</w:t>
      </w:r>
      <w:r>
        <w:t xml:space="preserve"> variance to observed</w:t>
      </w:r>
      <w:r w:rsidR="00920FD7">
        <w:t>-score</w:t>
      </w:r>
      <w:r>
        <w:t xml:space="preserve"> variance – the proportion of observed variance that is true variance. These </w:t>
      </w:r>
      <w:r w:rsidR="00920FD7">
        <w:t>variances</w:t>
      </w:r>
      <w:r>
        <w:t xml:space="preserve"> are estimated in HLM so that parameter variance in the intercept is τ</w:t>
      </w:r>
      <w:r w:rsidRPr="00A70498">
        <w:rPr>
          <w:vertAlign w:val="subscript"/>
        </w:rPr>
        <w:t>00</w:t>
      </w:r>
      <w:bookmarkStart w:id="0" w:name="_GoBack"/>
      <w:bookmarkEnd w:id="0"/>
      <w:r>
        <w:t xml:space="preserve"> (between </w:t>
      </w:r>
      <w:r w:rsidR="006F2AEC">
        <w:t xml:space="preserve">group </w:t>
      </w:r>
      <w:r>
        <w:t xml:space="preserve">variance) and </w:t>
      </w:r>
      <w:r w:rsidR="00A70498">
        <w:t>total variance is the sum of τ</w:t>
      </w:r>
      <w:r w:rsidR="00A70498" w:rsidRPr="00A70498">
        <w:rPr>
          <w:vertAlign w:val="subscript"/>
        </w:rPr>
        <w:t>00</w:t>
      </w:r>
      <w:r w:rsidR="00A70498">
        <w:t xml:space="preserve"> and error variance for </w:t>
      </w:r>
      <w:r w:rsidR="006F2AEC">
        <w:t xml:space="preserve">group </w:t>
      </w:r>
      <w:r w:rsidR="006F2AEC">
        <w:rPr>
          <w:i/>
        </w:rPr>
        <w:t>j</w:t>
      </w:r>
      <w:r w:rsidR="00A70498">
        <w:t>.</w:t>
      </w:r>
    </w:p>
    <w:p w:rsidR="00A70498" w:rsidRDefault="00A70498"/>
    <w:p w:rsidR="00631367" w:rsidRDefault="00631367" w:rsidP="00A70498">
      <w:r>
        <w:t>The basic Level-1 model is:</w:t>
      </w:r>
    </w:p>
    <w:p w:rsidR="002A2203" w:rsidRDefault="006F2AEC" w:rsidP="00631367">
      <w:pPr>
        <w:ind w:firstLine="720"/>
      </w:pPr>
      <w:r w:rsidRPr="003917D7">
        <w:t>Score</w:t>
      </w:r>
      <w:r>
        <w:rPr>
          <w:i/>
          <w:vertAlign w:val="subscript"/>
        </w:rPr>
        <w:t>ij</w:t>
      </w:r>
      <w:r w:rsidRPr="003917D7">
        <w:t xml:space="preserve"> = β</w:t>
      </w:r>
      <w:r w:rsidRPr="003917D7">
        <w:rPr>
          <w:vertAlign w:val="subscript"/>
        </w:rPr>
        <w:t>0</w:t>
      </w:r>
      <w:r>
        <w:rPr>
          <w:i/>
          <w:vertAlign w:val="subscript"/>
        </w:rPr>
        <w:t>j</w:t>
      </w:r>
      <w:r w:rsidRPr="003917D7">
        <w:t xml:space="preserve"> + β</w:t>
      </w:r>
      <w:r w:rsidRPr="003917D7">
        <w:rPr>
          <w:vertAlign w:val="subscript"/>
        </w:rPr>
        <w:t>1</w:t>
      </w:r>
      <w:r>
        <w:rPr>
          <w:i/>
          <w:vertAlign w:val="subscript"/>
        </w:rPr>
        <w:t>j</w:t>
      </w:r>
      <w:r w:rsidRPr="003917D7">
        <w:t>(</w:t>
      </w:r>
      <w:r w:rsidRPr="00390261">
        <w:rPr>
          <w:i/>
        </w:rPr>
        <w:t>SES</w:t>
      </w:r>
      <w:r>
        <w:rPr>
          <w:i/>
          <w:vertAlign w:val="subscript"/>
        </w:rPr>
        <w:t>ij</w:t>
      </w:r>
      <w:r>
        <w:t xml:space="preserve"> -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•j</m:t>
            </m:r>
          </m:sub>
        </m:sSub>
      </m:oMath>
      <w:r w:rsidRPr="003917D7">
        <w:t xml:space="preserve">) + </w:t>
      </w:r>
      <w:r>
        <w:rPr>
          <w:i/>
        </w:rPr>
        <w:t>r</w:t>
      </w:r>
      <w:r>
        <w:rPr>
          <w:i/>
          <w:vertAlign w:val="subscript"/>
        </w:rPr>
        <w:t>ij</w:t>
      </w:r>
      <w:r w:rsidR="00A70498">
        <w:t xml:space="preserve">, where </w:t>
      </w:r>
      <w:r>
        <w:rPr>
          <w:i/>
          <w:iCs/>
        </w:rPr>
        <w:t>r</w:t>
      </w:r>
      <w:r w:rsidR="005232EB" w:rsidRPr="00F16194">
        <w:rPr>
          <w:i/>
          <w:iCs/>
          <w:position w:val="-4"/>
          <w:vertAlign w:val="subscript"/>
        </w:rPr>
        <w:t>i</w:t>
      </w:r>
      <w:r>
        <w:rPr>
          <w:i/>
          <w:iCs/>
          <w:position w:val="-4"/>
          <w:vertAlign w:val="subscript"/>
        </w:rPr>
        <w:t>j</w:t>
      </w:r>
      <w:r w:rsidR="00A70498">
        <w:t xml:space="preserve"> ~ N(0,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e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2A2203">
        <w:t>).</w:t>
      </w:r>
    </w:p>
    <w:p w:rsidR="00631367" w:rsidRDefault="00631367" w:rsidP="00631367">
      <w:pPr>
        <w:ind w:firstLine="720"/>
      </w:pPr>
    </w:p>
    <w:p w:rsidR="002A2203" w:rsidRDefault="002A2203" w:rsidP="00A70498">
      <w:r>
        <w:t>The basic Level-2 model is:</w:t>
      </w:r>
    </w:p>
    <w:p w:rsidR="002A2203" w:rsidRDefault="006F2AEC" w:rsidP="00631367">
      <w:pPr>
        <w:ind w:firstLine="720"/>
      </w:pPr>
      <w:r w:rsidRPr="003917D7">
        <w:t>β</w:t>
      </w:r>
      <w:r w:rsidRPr="003917D7">
        <w:rPr>
          <w:vertAlign w:val="subscript"/>
        </w:rPr>
        <w:t>0</w:t>
      </w:r>
      <w:r>
        <w:rPr>
          <w:i/>
          <w:vertAlign w:val="subscript"/>
        </w:rPr>
        <w:t>j</w:t>
      </w:r>
      <w:r w:rsidRPr="003917D7">
        <w:t xml:space="preserve"> = </w:t>
      </w:r>
      <w:r>
        <w:t>γ</w:t>
      </w:r>
      <w:r w:rsidRPr="003917D7">
        <w:rPr>
          <w:vertAlign w:val="subscript"/>
        </w:rPr>
        <w:t>00</w:t>
      </w:r>
      <w:r>
        <w:t xml:space="preserve"> </w:t>
      </w:r>
      <w:r w:rsidRPr="003917D7">
        <w:t xml:space="preserve">+ </w:t>
      </w:r>
      <w:r>
        <w:rPr>
          <w:i/>
        </w:rPr>
        <w:t>u</w:t>
      </w:r>
      <w:r w:rsidRPr="003917D7">
        <w:rPr>
          <w:vertAlign w:val="subscript"/>
        </w:rPr>
        <w:t>0</w:t>
      </w:r>
      <w:r>
        <w:rPr>
          <w:i/>
          <w:vertAlign w:val="subscript"/>
        </w:rPr>
        <w:t>j</w:t>
      </w:r>
      <w:r w:rsidR="00F16194">
        <w:t xml:space="preserve">, where </w:t>
      </w:r>
      <w:r>
        <w:rPr>
          <w:i/>
          <w:iCs/>
        </w:rPr>
        <w:t>u</w:t>
      </w:r>
      <w:r w:rsidR="00F16194" w:rsidRPr="00F16194">
        <w:rPr>
          <w:position w:val="-4"/>
          <w:vertAlign w:val="subscript"/>
        </w:rPr>
        <w:t>0</w:t>
      </w:r>
      <w:r>
        <w:rPr>
          <w:i/>
          <w:iCs/>
          <w:position w:val="-4"/>
          <w:vertAlign w:val="subscript"/>
        </w:rPr>
        <w:t>j</w:t>
      </w:r>
      <w:r w:rsidR="00F16194">
        <w:t xml:space="preserve"> ~ N(0, </w:t>
      </w:r>
      <w:r w:rsidR="00F16194">
        <w:sym w:font="Symbol" w:char="F074"/>
      </w:r>
      <w:r w:rsidR="00F16194" w:rsidRPr="00F16194">
        <w:rPr>
          <w:position w:val="-4"/>
          <w:vertAlign w:val="subscript"/>
        </w:rPr>
        <w:t>00</w:t>
      </w:r>
      <w:r w:rsidR="00F16194">
        <w:t>), and</w:t>
      </w:r>
    </w:p>
    <w:p w:rsidR="002A2203" w:rsidRDefault="006F2AEC" w:rsidP="00631367">
      <w:pPr>
        <w:ind w:firstLine="720"/>
      </w:pPr>
      <w:r w:rsidRPr="003917D7">
        <w:t>β</w:t>
      </w:r>
      <w:r w:rsidRPr="003917D7">
        <w:rPr>
          <w:vertAlign w:val="subscript"/>
        </w:rPr>
        <w:t>1</w:t>
      </w:r>
      <w:r>
        <w:rPr>
          <w:i/>
          <w:vertAlign w:val="subscript"/>
        </w:rPr>
        <w:t>j</w:t>
      </w:r>
      <w:r>
        <w:t xml:space="preserve"> = γ</w:t>
      </w:r>
      <w:r w:rsidRPr="003917D7">
        <w:rPr>
          <w:vertAlign w:val="subscript"/>
        </w:rPr>
        <w:t>10</w:t>
      </w:r>
      <w:r>
        <w:t xml:space="preserve"> </w:t>
      </w:r>
      <w:r w:rsidRPr="003917D7">
        <w:t xml:space="preserve">+ </w:t>
      </w:r>
      <w:r>
        <w:rPr>
          <w:i/>
        </w:rPr>
        <w:t>u</w:t>
      </w:r>
      <w:r w:rsidRPr="003917D7">
        <w:rPr>
          <w:vertAlign w:val="subscript"/>
        </w:rPr>
        <w:t>1</w:t>
      </w:r>
      <w:r>
        <w:rPr>
          <w:i/>
          <w:vertAlign w:val="subscript"/>
        </w:rPr>
        <w:t>j</w:t>
      </w:r>
      <w:r w:rsidR="00F16194">
        <w:t xml:space="preserve">, where </w:t>
      </w:r>
      <w:r>
        <w:rPr>
          <w:i/>
          <w:iCs/>
        </w:rPr>
        <w:t>u</w:t>
      </w:r>
      <w:r w:rsidR="00F16194" w:rsidRPr="00F16194">
        <w:rPr>
          <w:position w:val="-4"/>
          <w:vertAlign w:val="subscript"/>
        </w:rPr>
        <w:t>1</w:t>
      </w:r>
      <w:r>
        <w:rPr>
          <w:i/>
          <w:iCs/>
          <w:position w:val="-4"/>
          <w:vertAlign w:val="subscript"/>
        </w:rPr>
        <w:t>j</w:t>
      </w:r>
      <w:r w:rsidR="00F16194">
        <w:t xml:space="preserve"> ~ N(0, </w:t>
      </w:r>
      <w:r w:rsidR="00F16194">
        <w:sym w:font="Symbol" w:char="F074"/>
      </w:r>
      <w:r w:rsidR="00F16194" w:rsidRPr="00F16194">
        <w:rPr>
          <w:position w:val="-4"/>
          <w:vertAlign w:val="subscript"/>
        </w:rPr>
        <w:t>10</w:t>
      </w:r>
      <w:r w:rsidR="00F16194">
        <w:t>).</w:t>
      </w:r>
    </w:p>
    <w:p w:rsidR="00631367" w:rsidRDefault="00631367" w:rsidP="00A70498"/>
    <w:p w:rsidR="00A70498" w:rsidRDefault="00A70498" w:rsidP="00A70498">
      <w:r>
        <w:t xml:space="preserve">Averaging across the </w:t>
      </w:r>
      <w:r>
        <w:rPr>
          <w:i/>
          <w:iCs/>
        </w:rPr>
        <w:t>n</w:t>
      </w:r>
      <w:r w:rsidR="006F2AEC">
        <w:rPr>
          <w:i/>
          <w:iCs/>
          <w:vertAlign w:val="subscript"/>
        </w:rPr>
        <w:t>j</w:t>
      </w:r>
      <w:r>
        <w:t xml:space="preserve"> observations within </w:t>
      </w:r>
      <w:r w:rsidR="006F2AEC">
        <w:t xml:space="preserve">group </w:t>
      </w:r>
      <w:r w:rsidR="006F2AEC">
        <w:rPr>
          <w:i/>
        </w:rPr>
        <w:t>j</w:t>
      </w:r>
      <w:r>
        <w:t xml:space="preserve"> gives a model with the sample mean as the outcome:</w:t>
      </w:r>
      <w:r w:rsidR="002A2203">
        <w:t xml:space="preserve"> </w:t>
      </w:r>
      <w:r w:rsidR="006A7842" w:rsidRPr="00425B5C">
        <w:rPr>
          <w:position w:val="-14"/>
        </w:rPr>
        <w:object w:dxaOrig="1320" w:dyaOrig="400">
          <v:shape id="_x0000_i1046" type="#_x0000_t75" style="width:67pt;height:20.95pt" o:ole="">
            <v:imagedata r:id="rId10" o:title=""/>
          </v:shape>
          <o:OLEObject Type="Embed" ProgID="Equation.3" ShapeID="_x0000_i1046" DrawAspect="Content" ObjectID="_1569781934" r:id="rId11"/>
        </w:object>
      </w:r>
      <w:r>
        <w:t xml:space="preserve">.  This is a model where the sample </w:t>
      </w:r>
      <w:r w:rsidR="00425B5C">
        <w:t>group</w:t>
      </w:r>
      <w:r>
        <w:t xml:space="preserve"> </w:t>
      </w:r>
      <w:r w:rsidR="00425B5C">
        <w:t>mean</w:t>
      </w:r>
      <w:r>
        <w:t xml:space="preserve"> is an estimate of the </w:t>
      </w:r>
      <w:r w:rsidR="00425B5C">
        <w:t xml:space="preserve">group </w:t>
      </w:r>
      <w:r w:rsidR="005232EB">
        <w:t xml:space="preserve">mean </w:t>
      </w:r>
      <w:r w:rsidR="002A2203">
        <w:t xml:space="preserve">(intercept) </w:t>
      </w:r>
      <w:r w:rsidRPr="00A70498">
        <w:rPr>
          <w:iCs/>
        </w:rPr>
        <w:sym w:font="Symbol" w:char="F062"/>
      </w:r>
      <w:r w:rsidRPr="005232EB">
        <w:rPr>
          <w:iCs/>
          <w:vertAlign w:val="subscript"/>
        </w:rPr>
        <w:t>0</w:t>
      </w:r>
      <w:r w:rsidR="00425B5C">
        <w:rPr>
          <w:i/>
          <w:iCs/>
          <w:vertAlign w:val="subscript"/>
        </w:rPr>
        <w:t>j</w:t>
      </w:r>
      <w:r>
        <w:t xml:space="preserve">, and the error of estimation is </w:t>
      </w:r>
      <w:r w:rsidR="006A7842" w:rsidRPr="007E163B">
        <w:rPr>
          <w:position w:val="-32"/>
        </w:rPr>
        <w:object w:dxaOrig="1100" w:dyaOrig="760">
          <v:shape id="_x0000_i1050" type="#_x0000_t75" style="width:55.25pt;height:38.5pt" o:ole="">
            <v:imagedata r:id="rId12" o:title=""/>
          </v:shape>
          <o:OLEObject Type="Embed" ProgID="Equation.3" ShapeID="_x0000_i1050" DrawAspect="Content" ObjectID="_1569781935" r:id="rId13"/>
        </w:object>
      </w:r>
      <w:r>
        <w:t>, which has a</w:t>
      </w:r>
      <w:r w:rsidR="00920FD7">
        <w:t>n error</w:t>
      </w:r>
      <w:r>
        <w:t xml:space="preserve"> variance </w:t>
      </w:r>
      <w:r w:rsidR="006A7842" w:rsidRPr="00F16194">
        <w:rPr>
          <w:position w:val="-30"/>
        </w:rPr>
        <w:object w:dxaOrig="1880" w:dyaOrig="720">
          <v:shape id="_x0000_i1053" type="#_x0000_t75" style="width:93.75pt;height:36.85pt" o:ole="">
            <v:imagedata r:id="rId14" o:title=""/>
          </v:shape>
          <o:OLEObject Type="Embed" ProgID="Equation.3" ShapeID="_x0000_i1053" DrawAspect="Content" ObjectID="_1569781936" r:id="rId15"/>
        </w:object>
      </w:r>
      <w:r>
        <w:t xml:space="preserve">.  </w:t>
      </w:r>
      <w:r>
        <w:rPr>
          <w:i/>
          <w:iCs/>
        </w:rPr>
        <w:t>V</w:t>
      </w:r>
      <w:r w:rsidR="00046977" w:rsidRPr="00046977">
        <w:rPr>
          <w:iCs/>
          <w:position w:val="-4"/>
          <w:vertAlign w:val="subscript"/>
        </w:rPr>
        <w:t>0</w:t>
      </w:r>
      <w:r w:rsidR="007E163B">
        <w:rPr>
          <w:i/>
          <w:iCs/>
          <w:position w:val="-4"/>
          <w:vertAlign w:val="subscript"/>
        </w:rPr>
        <w:t>j</w:t>
      </w:r>
      <w:r>
        <w:t xml:space="preserve"> is the error variance</w:t>
      </w:r>
      <w:r w:rsidR="00920FD7">
        <w:t>, essentially a sampling error variance or</w:t>
      </w:r>
      <w:r w:rsidR="005232EB">
        <w:t xml:space="preserve"> </w:t>
      </w:r>
      <w:r>
        <w:t xml:space="preserve">the variance of </w:t>
      </w:r>
      <w:r w:rsidR="007E163B" w:rsidRPr="007E163B">
        <w:rPr>
          <w:position w:val="-14"/>
        </w:rPr>
        <w:object w:dxaOrig="340" w:dyaOrig="400">
          <v:shape id="_x0000_i1030" type="#_x0000_t75" style="width:16.75pt;height:20.95pt" o:ole="">
            <v:imagedata r:id="rId16" o:title=""/>
          </v:shape>
          <o:OLEObject Type="Embed" ProgID="Equation.3" ShapeID="_x0000_i1030" DrawAspect="Content" ObjectID="_1569781937" r:id="rId17"/>
        </w:object>
      </w:r>
      <w:r>
        <w:t xml:space="preserve"> as an estimate of </w:t>
      </w:r>
      <w:r w:rsidR="00EA491D" w:rsidRPr="003917D7">
        <w:t>β</w:t>
      </w:r>
      <w:r w:rsidRPr="005232EB">
        <w:rPr>
          <w:iCs/>
          <w:vertAlign w:val="subscript"/>
        </w:rPr>
        <w:t>0</w:t>
      </w:r>
      <w:r w:rsidR="007E163B">
        <w:rPr>
          <w:i/>
          <w:iCs/>
          <w:vertAlign w:val="subscript"/>
        </w:rPr>
        <w:t>j</w:t>
      </w:r>
      <w:r>
        <w:t xml:space="preserve">. This is analogous to the </w:t>
      </w:r>
      <w:r w:rsidR="00920FD7">
        <w:t xml:space="preserve">error </w:t>
      </w:r>
      <w:r>
        <w:t>variance of estimating the mean –</w:t>
      </w:r>
      <w:r w:rsidR="00920FD7">
        <w:t xml:space="preserve"> </w:t>
      </w:r>
      <w:r w:rsidR="005232EB">
        <w:t>the SE(M</w:t>
      </w:r>
      <w:r>
        <w:t>)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</m:oMath>
      <w:r>
        <w:t xml:space="preserve"> </w:t>
      </w:r>
      <w:r>
        <w:rPr>
          <w:rFonts w:eastAsiaTheme="minorEastAsia"/>
        </w:rPr>
        <w:t xml:space="preserve">or SE(M)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</m:oMath>
      <w:r>
        <w:rPr>
          <w:rFonts w:eastAsiaTheme="minorEastAsia"/>
        </w:rPr>
        <w:t>.</w:t>
      </w:r>
    </w:p>
    <w:p w:rsidR="00920FD7" w:rsidRDefault="00920FD7"/>
    <w:p w:rsidR="00F16194" w:rsidRDefault="00F16194">
      <w:r>
        <w:t xml:space="preserve">Now we can estimate the reliability of </w:t>
      </w:r>
      <w:r w:rsidR="00EA491D" w:rsidRPr="003917D7">
        <w:t>β</w:t>
      </w:r>
      <w:r w:rsidRPr="005232EB">
        <w:rPr>
          <w:iCs/>
          <w:vertAlign w:val="subscript"/>
        </w:rPr>
        <w:t>0</w:t>
      </w:r>
      <w:r w:rsidR="00EA491D">
        <w:rPr>
          <w:i/>
          <w:iCs/>
          <w:vertAlign w:val="subscript"/>
        </w:rPr>
        <w:t>j</w:t>
      </w:r>
      <w:r>
        <w:t xml:space="preserve">, the intercept for </w:t>
      </w:r>
      <w:r w:rsidR="00EA491D">
        <w:t>group</w:t>
      </w:r>
      <w:r>
        <w:t xml:space="preserve"> </w:t>
      </w:r>
      <w:r w:rsidR="00EA491D">
        <w:rPr>
          <w:i/>
        </w:rPr>
        <w:t>j</w:t>
      </w:r>
      <w:r>
        <w:t>:</w:t>
      </w:r>
    </w:p>
    <w:p w:rsidR="00F16194" w:rsidRPr="00F16194" w:rsidRDefault="00F16194"/>
    <w:p w:rsidR="00730077" w:rsidRDefault="00702A3D" w:rsidP="0069026A">
      <w:r w:rsidRPr="00702A3D">
        <w:rPr>
          <w:position w:val="-32"/>
        </w:rPr>
        <w:object w:dxaOrig="2799" w:dyaOrig="740">
          <v:shape id="_x0000_i1031" type="#_x0000_t75" style="width:139.8pt;height:37.65pt" o:ole="">
            <v:imagedata r:id="rId18" o:title=""/>
          </v:shape>
          <o:OLEObject Type="Embed" ProgID="Equation.3" ShapeID="_x0000_i1031" DrawAspect="Content" ObjectID="_1569781938" r:id="rId19"/>
        </w:object>
      </w:r>
      <w:r w:rsidR="00730077">
        <w:t xml:space="preserve"> = </w:t>
      </w:r>
      <w:r w:rsidR="00730077">
        <w:rPr>
          <w:position w:val="-30"/>
        </w:rPr>
        <w:object w:dxaOrig="3739" w:dyaOrig="680">
          <v:shape id="_x0000_i1032" type="#_x0000_t75" style="width:186.7pt;height:34.35pt" o:ole="">
            <v:imagedata r:id="rId20" o:title=""/>
          </v:shape>
          <o:OLEObject Type="Embed" ProgID="Equation.3" ShapeID="_x0000_i1032" DrawAspect="Content" ObjectID="_1569781939" r:id="rId21"/>
        </w:object>
      </w:r>
      <w:r w:rsidR="002A2203">
        <w:t xml:space="preserve"> = </w:t>
      </w:r>
      <w:r w:rsidR="00067CD7">
        <w:rPr>
          <w:position w:val="-30"/>
        </w:rPr>
        <w:object w:dxaOrig="1960" w:dyaOrig="680">
          <v:shape id="_x0000_i1033" type="#_x0000_t75" style="width:97.95pt;height:34.35pt" o:ole="">
            <v:imagedata r:id="rId22" o:title=""/>
          </v:shape>
          <o:OLEObject Type="Embed" ProgID="Equation.3" ShapeID="_x0000_i1033" DrawAspect="Content" ObjectID="_1569781940" r:id="rId23"/>
        </w:object>
      </w:r>
      <w:r w:rsidR="0069026A">
        <w:t>.</w:t>
      </w:r>
    </w:p>
    <w:p w:rsidR="00730077" w:rsidRDefault="00730077" w:rsidP="00730077"/>
    <w:p w:rsidR="00730077" w:rsidRDefault="00730077" w:rsidP="00730077">
      <w:r>
        <w:t xml:space="preserve">In terms of classical test theory, </w:t>
      </w:r>
      <w:r w:rsidR="00EA491D" w:rsidRPr="00EA491D">
        <w:rPr>
          <w:position w:val="-14"/>
        </w:rPr>
        <w:object w:dxaOrig="340" w:dyaOrig="400">
          <v:shape id="_x0000_i1034" type="#_x0000_t75" style="width:17.6pt;height:20.95pt" o:ole="">
            <v:imagedata r:id="rId24" o:title=""/>
          </v:shape>
          <o:OLEObject Type="Embed" ProgID="Equation.3" ShapeID="_x0000_i1034" DrawAspect="Content" ObjectID="_1569781941" r:id="rId25"/>
        </w:object>
      </w:r>
      <w:r>
        <w:t xml:space="preserve"> is a measure of the true parameter </w:t>
      </w:r>
      <w:r w:rsidRPr="00730077">
        <w:rPr>
          <w:iCs/>
        </w:rPr>
        <w:sym w:font="Symbol" w:char="F062"/>
      </w:r>
      <w:r w:rsidRPr="002A2203">
        <w:rPr>
          <w:iCs/>
          <w:vertAlign w:val="subscript"/>
        </w:rPr>
        <w:t>0</w:t>
      </w:r>
      <w:r w:rsidR="00EA491D">
        <w:rPr>
          <w:i/>
          <w:iCs/>
          <w:vertAlign w:val="subscript"/>
        </w:rPr>
        <w:t>j</w:t>
      </w:r>
      <w:r w:rsidR="00EA491D">
        <w:t xml:space="preserve">. </w:t>
      </w:r>
      <w:r>
        <w:sym w:font="Symbol" w:char="F06C"/>
      </w:r>
      <w:r w:rsidR="00046977" w:rsidRPr="00046977">
        <w:rPr>
          <w:vertAlign w:val="subscript"/>
        </w:rPr>
        <w:t>0</w:t>
      </w:r>
      <w:r w:rsidR="00EA491D">
        <w:rPr>
          <w:i/>
          <w:iCs/>
          <w:vertAlign w:val="subscript"/>
        </w:rPr>
        <w:t>j</w:t>
      </w:r>
      <w:r>
        <w:t xml:space="preserve"> is the reliability </w:t>
      </w:r>
      <w:r w:rsidR="00920FD7">
        <w:t>because it is the ratio of true-</w:t>
      </w:r>
      <w:r>
        <w:t>scor</w:t>
      </w:r>
      <w:r w:rsidR="00920FD7">
        <w:t>e variance to total or observed-</w:t>
      </w:r>
      <w:r>
        <w:t>score variance</w:t>
      </w:r>
      <w:r w:rsidR="00F16194">
        <w:t>, the extent to which what we observe is true</w:t>
      </w:r>
      <w:r w:rsidR="00EA491D">
        <w:t xml:space="preserve"> (due to parameter variation)</w:t>
      </w:r>
      <w:r>
        <w:t xml:space="preserve">. The reliability </w:t>
      </w:r>
      <w:r w:rsidR="00046977">
        <w:sym w:font="Symbol" w:char="F06C"/>
      </w:r>
      <w:r w:rsidR="00046977" w:rsidRPr="00046977">
        <w:rPr>
          <w:vertAlign w:val="subscript"/>
        </w:rPr>
        <w:t>0</w:t>
      </w:r>
      <w:r w:rsidR="00EA491D">
        <w:rPr>
          <w:i/>
          <w:iCs/>
          <w:vertAlign w:val="subscript"/>
        </w:rPr>
        <w:t>j</w:t>
      </w:r>
      <w:r w:rsidR="00046977">
        <w:t xml:space="preserve"> </w:t>
      </w:r>
      <w:r>
        <w:t xml:space="preserve">will be large when the </w:t>
      </w:r>
      <w:r w:rsidR="00EA491D">
        <w:t>group</w:t>
      </w:r>
      <w:r w:rsidR="002A2203">
        <w:t xml:space="preserve"> </w:t>
      </w:r>
      <w:r>
        <w:t xml:space="preserve">means, </w:t>
      </w:r>
      <w:r w:rsidR="00EA491D" w:rsidRPr="003917D7">
        <w:t>β</w:t>
      </w:r>
      <w:r w:rsidRPr="002A2203">
        <w:rPr>
          <w:iCs/>
          <w:vertAlign w:val="subscript"/>
        </w:rPr>
        <w:t>0</w:t>
      </w:r>
      <w:r w:rsidR="00EA491D">
        <w:rPr>
          <w:i/>
          <w:iCs/>
          <w:vertAlign w:val="subscript"/>
        </w:rPr>
        <w:t>j</w:t>
      </w:r>
      <w:r>
        <w:t xml:space="preserve">, vary a great deal across </w:t>
      </w:r>
      <w:r w:rsidR="00EA491D">
        <w:t>groups</w:t>
      </w:r>
      <w:r w:rsidR="002A2203">
        <w:t xml:space="preserve"> </w:t>
      </w:r>
      <w:r>
        <w:t xml:space="preserve">or the </w:t>
      </w:r>
      <w:r>
        <w:rPr>
          <w:i/>
          <w:iCs/>
        </w:rPr>
        <w:t>n</w:t>
      </w:r>
      <w:r w:rsidR="00EA491D">
        <w:rPr>
          <w:i/>
          <w:iCs/>
          <w:vertAlign w:val="subscript"/>
        </w:rPr>
        <w:t>j</w:t>
      </w:r>
      <w:r w:rsidR="002A2203">
        <w:t xml:space="preserve"> number of</w:t>
      </w:r>
      <w:r w:rsidR="00EA491D">
        <w:t xml:space="preserve"> individuals</w:t>
      </w:r>
      <w:r w:rsidR="002A2203">
        <w:t xml:space="preserve">, </w:t>
      </w:r>
      <w:r>
        <w:t>is large.</w:t>
      </w:r>
    </w:p>
    <w:p w:rsidR="00C01CA6" w:rsidRDefault="00C01CA6"/>
    <w:p w:rsidR="00730077" w:rsidRPr="00067CD7" w:rsidRDefault="00730077" w:rsidP="00730077">
      <w:r>
        <w:t xml:space="preserve">Reliability </w:t>
      </w:r>
      <w:r w:rsidR="00920FD7">
        <w:sym w:font="Symbol" w:char="F06C"/>
      </w:r>
      <w:r w:rsidR="00920FD7">
        <w:rPr>
          <w:vertAlign w:val="subscript"/>
        </w:rPr>
        <w:t>1</w:t>
      </w:r>
      <w:r w:rsidR="00EA491D">
        <w:rPr>
          <w:i/>
          <w:iCs/>
          <w:vertAlign w:val="subscript"/>
        </w:rPr>
        <w:t>j</w:t>
      </w:r>
      <w:r w:rsidR="00920FD7">
        <w:t xml:space="preserve"> </w:t>
      </w:r>
      <w:r>
        <w:t>of</w:t>
      </w:r>
      <w:r w:rsidR="00DF1561">
        <w:t xml:space="preserve"> th</w:t>
      </w:r>
      <w:r w:rsidR="00046977">
        <w:t xml:space="preserve">e slope </w:t>
      </w:r>
      <w:r w:rsidR="00EA491D" w:rsidRPr="003917D7">
        <w:t>β</w:t>
      </w:r>
      <w:r w:rsidR="00920FD7">
        <w:rPr>
          <w:iCs/>
          <w:vertAlign w:val="subscript"/>
        </w:rPr>
        <w:t>1</w:t>
      </w:r>
      <w:r w:rsidR="00EA491D">
        <w:rPr>
          <w:i/>
          <w:iCs/>
          <w:vertAlign w:val="subscript"/>
        </w:rPr>
        <w:t>j</w:t>
      </w:r>
      <w:r w:rsidR="00920FD7">
        <w:t xml:space="preserve"> </w:t>
      </w:r>
      <w:r w:rsidR="00046977">
        <w:t xml:space="preserve">over </w:t>
      </w:r>
      <w:r w:rsidR="00EA491D">
        <w:t xml:space="preserve">persons </w:t>
      </w:r>
      <w:r w:rsidR="00067CD7">
        <w:t xml:space="preserve">is estimated similarly. For </w:t>
      </w:r>
      <w:r w:rsidR="00EA491D">
        <w:t xml:space="preserve">group </w:t>
      </w:r>
      <w:r w:rsidR="00EA491D">
        <w:rPr>
          <w:i/>
        </w:rPr>
        <w:t>j</w:t>
      </w:r>
      <w:r w:rsidR="00067CD7">
        <w:t xml:space="preserve">, </w:t>
      </w:r>
    </w:p>
    <w:p w:rsidR="00046977" w:rsidRDefault="00046977" w:rsidP="00730077"/>
    <w:p w:rsidR="00046977" w:rsidRDefault="00EA491D" w:rsidP="00730077">
      <w:r w:rsidRPr="00EA491D">
        <w:rPr>
          <w:position w:val="-32"/>
        </w:rPr>
        <w:object w:dxaOrig="1700" w:dyaOrig="720">
          <v:shape id="_x0000_i1035" type="#_x0000_t75" style="width:84.55pt;height:36.85pt" o:ole="">
            <v:imagedata r:id="rId26" o:title=""/>
          </v:shape>
          <o:OLEObject Type="Embed" ProgID="Equation.3" ShapeID="_x0000_i1035" DrawAspect="Content" ObjectID="_1569781942" r:id="rId27"/>
        </w:object>
      </w:r>
    </w:p>
    <w:p w:rsidR="00730077" w:rsidRDefault="00730077" w:rsidP="00730077"/>
    <w:p w:rsidR="00920FD7" w:rsidRDefault="00920FD7" w:rsidP="00730077">
      <w:r>
        <w:t xml:space="preserve">As with the reliability of the intercept, the reliability </w:t>
      </w:r>
      <w:r>
        <w:sym w:font="Symbol" w:char="F06C"/>
      </w:r>
      <w:r>
        <w:rPr>
          <w:vertAlign w:val="subscript"/>
        </w:rPr>
        <w:t>1</w:t>
      </w:r>
      <w:r w:rsidR="00EA491D">
        <w:rPr>
          <w:i/>
          <w:iCs/>
          <w:vertAlign w:val="subscript"/>
        </w:rPr>
        <w:t>j</w:t>
      </w:r>
      <w:r>
        <w:t xml:space="preserve"> of the slope is large when </w:t>
      </w:r>
      <w:r w:rsidR="00EA491D">
        <w:t>group</w:t>
      </w:r>
      <w:r>
        <w:t xml:space="preserve"> slopes vary a great deal across </w:t>
      </w:r>
      <w:r w:rsidR="00EA491D">
        <w:t xml:space="preserve">groups </w:t>
      </w:r>
      <w:r>
        <w:t xml:space="preserve">and the number of </w:t>
      </w:r>
      <w:r w:rsidR="00EA491D">
        <w:t xml:space="preserve">individuals within groups </w:t>
      </w:r>
      <w:r>
        <w:t>is large.</w:t>
      </w:r>
    </w:p>
    <w:p w:rsidR="00920FD7" w:rsidRDefault="00920FD7" w:rsidP="00730077"/>
    <w:p w:rsidR="009909AD" w:rsidRDefault="00067CD7">
      <w:r>
        <w:t xml:space="preserve">The average across </w:t>
      </w:r>
      <w:r w:rsidR="00EA491D">
        <w:t>groups</w:t>
      </w:r>
      <w:r>
        <w:t xml:space="preserve"> provides a summary index of the reliability of the slope estimate for this population. </w:t>
      </w:r>
      <w:r w:rsidR="00730077">
        <w:t xml:space="preserve">The </w:t>
      </w:r>
      <w:r w:rsidR="00046977">
        <w:t xml:space="preserve">HLM </w:t>
      </w:r>
      <w:r w:rsidR="00730077">
        <w:t xml:space="preserve">program computes an average reliability for the estimates of </w:t>
      </w:r>
      <w:r w:rsidR="00046977">
        <w:t xml:space="preserve">the slope </w:t>
      </w:r>
      <w:r w:rsidR="00730077">
        <w:t xml:space="preserve">across the set of </w:t>
      </w:r>
      <w:r w:rsidR="00EA491D">
        <w:rPr>
          <w:i/>
        </w:rPr>
        <w:t>j</w:t>
      </w:r>
      <w:r w:rsidR="00730077">
        <w:t xml:space="preserve"> level-2 </w:t>
      </w:r>
      <w:r w:rsidR="00EA491D">
        <w:t>groups</w:t>
      </w:r>
      <w:r w:rsidR="00730077">
        <w:t>.</w:t>
      </w:r>
    </w:p>
    <w:p w:rsidR="00DB50D1" w:rsidRDefault="00DB50D1"/>
    <w:p w:rsidR="0025031C" w:rsidRDefault="0069026A" w:rsidP="0069026A">
      <w:pPr>
        <w:pBdr>
          <w:top w:val="single" w:sz="4" w:space="1" w:color="auto"/>
        </w:pBdr>
        <w:rPr>
          <w:b/>
          <w:vertAlign w:val="subscript"/>
        </w:rPr>
      </w:pPr>
      <w:r>
        <w:t>Source</w:t>
      </w:r>
      <w:r w:rsidR="00DB50D1">
        <w:t>:</w:t>
      </w:r>
      <w:r>
        <w:t xml:space="preserve"> </w:t>
      </w:r>
      <w:r w:rsidR="00344387" w:rsidRPr="00AB6FD4">
        <w:t>Raudenbush, S.W. &amp; Bryk</w:t>
      </w:r>
      <w:r w:rsidR="00344387" w:rsidRPr="00AB6FD4">
        <w:rPr>
          <w:i/>
          <w:iCs/>
        </w:rPr>
        <w:t xml:space="preserve">, </w:t>
      </w:r>
      <w:r w:rsidR="00344387" w:rsidRPr="00AB6FD4">
        <w:t xml:space="preserve">A.S. (2002). </w:t>
      </w:r>
      <w:r w:rsidR="00344387" w:rsidRPr="00AB6FD4">
        <w:rPr>
          <w:i/>
          <w:iCs/>
        </w:rPr>
        <w:t>Hierarchical Linear Models. Applications and Data Analysis Methods</w:t>
      </w:r>
      <w:r w:rsidR="00344387">
        <w:t xml:space="preserve"> (2</w:t>
      </w:r>
      <w:r w:rsidR="00344387" w:rsidRPr="00CF28C9">
        <w:rPr>
          <w:vertAlign w:val="superscript"/>
        </w:rPr>
        <w:t>nd</w:t>
      </w:r>
      <w:r>
        <w:t xml:space="preserve"> ed., pp. 46</w:t>
      </w:r>
      <w:r w:rsidR="00344387">
        <w:t>-</w:t>
      </w:r>
      <w:r>
        <w:t>5</w:t>
      </w:r>
      <w:r w:rsidR="0072308F">
        <w:t>0</w:t>
      </w:r>
      <w:r w:rsidR="00344387">
        <w:t>)</w:t>
      </w:r>
      <w:r w:rsidR="00344387" w:rsidRPr="00AB6FD4">
        <w:t>. Sage Publications.</w:t>
      </w:r>
    </w:p>
    <w:sectPr w:rsidR="0025031C" w:rsidSect="0069026A">
      <w:footerReference w:type="default" r:id="rId2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AE" w:rsidRDefault="00543EAE" w:rsidP="00DB50D1">
      <w:r>
        <w:separator/>
      </w:r>
    </w:p>
  </w:endnote>
  <w:endnote w:type="continuationSeparator" w:id="0">
    <w:p w:rsidR="00543EAE" w:rsidRDefault="00543EAE" w:rsidP="00DB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BF" w:rsidRPr="00DB50D1" w:rsidRDefault="00785DBF" w:rsidP="007D5C00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2013 CRtIEC Technical Guidance Report #6</w:t>
    </w:r>
    <w:r>
      <w:rPr>
        <w:sz w:val="20"/>
        <w:szCs w:val="20"/>
      </w:rPr>
      <w:tab/>
    </w:r>
    <w:r w:rsidRPr="00DB50D1">
      <w:rPr>
        <w:sz w:val="20"/>
        <w:szCs w:val="20"/>
      </w:rPr>
      <w:tab/>
    </w:r>
    <w:sdt>
      <w:sdtPr>
        <w:rPr>
          <w:sz w:val="20"/>
          <w:szCs w:val="20"/>
        </w:rPr>
        <w:id w:val="9626221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B50D1">
          <w:rPr>
            <w:sz w:val="20"/>
            <w:szCs w:val="20"/>
          </w:rPr>
          <w:fldChar w:fldCharType="begin"/>
        </w:r>
        <w:r w:rsidRPr="00DB50D1">
          <w:rPr>
            <w:sz w:val="20"/>
            <w:szCs w:val="20"/>
          </w:rPr>
          <w:instrText xml:space="preserve"> PAGE   \* MERGEFORMAT </w:instrText>
        </w:r>
        <w:r w:rsidRPr="00DB50D1">
          <w:rPr>
            <w:sz w:val="20"/>
            <w:szCs w:val="20"/>
          </w:rPr>
          <w:fldChar w:fldCharType="separate"/>
        </w:r>
        <w:r w:rsidR="006A7842">
          <w:rPr>
            <w:noProof/>
            <w:sz w:val="20"/>
            <w:szCs w:val="20"/>
          </w:rPr>
          <w:t>2</w:t>
        </w:r>
        <w:r w:rsidRPr="00DB50D1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AE" w:rsidRDefault="00543EAE" w:rsidP="00DB50D1">
      <w:r>
        <w:separator/>
      </w:r>
    </w:p>
  </w:footnote>
  <w:footnote w:type="continuationSeparator" w:id="0">
    <w:p w:rsidR="00543EAE" w:rsidRDefault="00543EAE" w:rsidP="00DB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CE"/>
    <w:rsid w:val="000006BB"/>
    <w:rsid w:val="00002984"/>
    <w:rsid w:val="00020E38"/>
    <w:rsid w:val="00046977"/>
    <w:rsid w:val="00053E4B"/>
    <w:rsid w:val="000645A0"/>
    <w:rsid w:val="00067CD7"/>
    <w:rsid w:val="0007279A"/>
    <w:rsid w:val="00077D87"/>
    <w:rsid w:val="000C00A0"/>
    <w:rsid w:val="00124A6A"/>
    <w:rsid w:val="00161FA0"/>
    <w:rsid w:val="00191E0F"/>
    <w:rsid w:val="00195E5F"/>
    <w:rsid w:val="001C05C4"/>
    <w:rsid w:val="001F398B"/>
    <w:rsid w:val="0024618D"/>
    <w:rsid w:val="0025031C"/>
    <w:rsid w:val="00250B77"/>
    <w:rsid w:val="00265A47"/>
    <w:rsid w:val="00276BF7"/>
    <w:rsid w:val="002A2203"/>
    <w:rsid w:val="002C1087"/>
    <w:rsid w:val="002C3790"/>
    <w:rsid w:val="00302B34"/>
    <w:rsid w:val="003033D3"/>
    <w:rsid w:val="003166C0"/>
    <w:rsid w:val="00322B30"/>
    <w:rsid w:val="0033267D"/>
    <w:rsid w:val="0033311F"/>
    <w:rsid w:val="00344387"/>
    <w:rsid w:val="0036766B"/>
    <w:rsid w:val="00390261"/>
    <w:rsid w:val="00390828"/>
    <w:rsid w:val="003937DE"/>
    <w:rsid w:val="003C0216"/>
    <w:rsid w:val="003F4BEE"/>
    <w:rsid w:val="0040081F"/>
    <w:rsid w:val="00425B5C"/>
    <w:rsid w:val="00460D85"/>
    <w:rsid w:val="004707B3"/>
    <w:rsid w:val="00486C49"/>
    <w:rsid w:val="004B315A"/>
    <w:rsid w:val="004E4474"/>
    <w:rsid w:val="005232EB"/>
    <w:rsid w:val="00543EAE"/>
    <w:rsid w:val="005614BE"/>
    <w:rsid w:val="00567990"/>
    <w:rsid w:val="005B6ACA"/>
    <w:rsid w:val="005B7FB6"/>
    <w:rsid w:val="005C5698"/>
    <w:rsid w:val="005E620B"/>
    <w:rsid w:val="005F203F"/>
    <w:rsid w:val="00605B5D"/>
    <w:rsid w:val="00626716"/>
    <w:rsid w:val="00631367"/>
    <w:rsid w:val="0065306B"/>
    <w:rsid w:val="006631F2"/>
    <w:rsid w:val="0069026A"/>
    <w:rsid w:val="006A53CA"/>
    <w:rsid w:val="006A7842"/>
    <w:rsid w:val="006E6BC8"/>
    <w:rsid w:val="006E797A"/>
    <w:rsid w:val="006F2AEC"/>
    <w:rsid w:val="00702A3D"/>
    <w:rsid w:val="007040B9"/>
    <w:rsid w:val="00711266"/>
    <w:rsid w:val="0072308F"/>
    <w:rsid w:val="00724903"/>
    <w:rsid w:val="00730077"/>
    <w:rsid w:val="00737443"/>
    <w:rsid w:val="00747ACE"/>
    <w:rsid w:val="007560DB"/>
    <w:rsid w:val="00785DBF"/>
    <w:rsid w:val="0078665E"/>
    <w:rsid w:val="007C7EFF"/>
    <w:rsid w:val="007D5C00"/>
    <w:rsid w:val="007E163B"/>
    <w:rsid w:val="007F0BE0"/>
    <w:rsid w:val="008766D6"/>
    <w:rsid w:val="008B628C"/>
    <w:rsid w:val="00920FD7"/>
    <w:rsid w:val="00934256"/>
    <w:rsid w:val="0094458E"/>
    <w:rsid w:val="009605A0"/>
    <w:rsid w:val="009909AD"/>
    <w:rsid w:val="00A141E6"/>
    <w:rsid w:val="00A52DD9"/>
    <w:rsid w:val="00A550CE"/>
    <w:rsid w:val="00A67133"/>
    <w:rsid w:val="00A70498"/>
    <w:rsid w:val="00A923EF"/>
    <w:rsid w:val="00AB0EA8"/>
    <w:rsid w:val="00AB4444"/>
    <w:rsid w:val="00B54A26"/>
    <w:rsid w:val="00B5668E"/>
    <w:rsid w:val="00B56EAF"/>
    <w:rsid w:val="00BE176E"/>
    <w:rsid w:val="00BE1DA8"/>
    <w:rsid w:val="00C010FD"/>
    <w:rsid w:val="00C01CA6"/>
    <w:rsid w:val="00C21D0D"/>
    <w:rsid w:val="00C8028A"/>
    <w:rsid w:val="00C86F3E"/>
    <w:rsid w:val="00CA6E2A"/>
    <w:rsid w:val="00CC1A6F"/>
    <w:rsid w:val="00CE2F3F"/>
    <w:rsid w:val="00D01481"/>
    <w:rsid w:val="00D14CA7"/>
    <w:rsid w:val="00D85CE7"/>
    <w:rsid w:val="00DB060C"/>
    <w:rsid w:val="00DB46AC"/>
    <w:rsid w:val="00DB50D1"/>
    <w:rsid w:val="00DF1561"/>
    <w:rsid w:val="00DF336E"/>
    <w:rsid w:val="00E30D40"/>
    <w:rsid w:val="00E622AA"/>
    <w:rsid w:val="00E73521"/>
    <w:rsid w:val="00EA491D"/>
    <w:rsid w:val="00EB2FA4"/>
    <w:rsid w:val="00EB4494"/>
    <w:rsid w:val="00EE1420"/>
    <w:rsid w:val="00F02935"/>
    <w:rsid w:val="00F043EC"/>
    <w:rsid w:val="00F11DD6"/>
    <w:rsid w:val="00F16194"/>
    <w:rsid w:val="00F3789E"/>
    <w:rsid w:val="00F40043"/>
    <w:rsid w:val="00F650F3"/>
    <w:rsid w:val="00F756F0"/>
    <w:rsid w:val="00FA3050"/>
    <w:rsid w:val="00FC6AFC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E51F9-F8F7-4165-A9EB-F3821BC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A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04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5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0D1"/>
  </w:style>
  <w:style w:type="paragraph" w:styleId="Footer">
    <w:name w:val="footer"/>
    <w:basedOn w:val="Normal"/>
    <w:link w:val="FooterChar"/>
    <w:uiPriority w:val="99"/>
    <w:unhideWhenUsed/>
    <w:rsid w:val="00DB5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College of Education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C. Rodriguez</dc:creator>
  <cp:lastModifiedBy>Michael C Rodriguez</cp:lastModifiedBy>
  <cp:revision>3</cp:revision>
  <dcterms:created xsi:type="dcterms:W3CDTF">2017-10-17T20:08:00Z</dcterms:created>
  <dcterms:modified xsi:type="dcterms:W3CDTF">2017-10-18T02:45:00Z</dcterms:modified>
</cp:coreProperties>
</file>