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8D3" w:rsidRPr="005510D2" w:rsidRDefault="000B68D3" w:rsidP="001979CF">
      <w:pPr>
        <w:rPr>
          <w:sz w:val="20"/>
        </w:rPr>
      </w:pPr>
      <w:r w:rsidRPr="00960B14">
        <w:rPr>
          <w:i/>
        </w:rPr>
        <w:t>Excerpts from</w:t>
      </w:r>
      <w:proofErr w:type="gramStart"/>
      <w:r w:rsidRPr="00960B14">
        <w:rPr>
          <w:i/>
        </w:rPr>
        <w:t>:</w:t>
      </w:r>
      <w:proofErr w:type="gramEnd"/>
      <w:r w:rsidR="001979CF">
        <w:rPr>
          <w:i/>
        </w:rPr>
        <w:br/>
      </w:r>
      <w:r w:rsidRPr="005510D2">
        <w:rPr>
          <w:sz w:val="20"/>
        </w:rPr>
        <w:t>Rodriguez, M.C. (</w:t>
      </w:r>
      <w:r w:rsidR="002A1993">
        <w:rPr>
          <w:sz w:val="20"/>
        </w:rPr>
        <w:t>2016</w:t>
      </w:r>
      <w:r w:rsidRPr="005510D2">
        <w:rPr>
          <w:sz w:val="20"/>
        </w:rPr>
        <w:t xml:space="preserve">). Selected-response item </w:t>
      </w:r>
      <w:r w:rsidR="002A1993">
        <w:rPr>
          <w:sz w:val="20"/>
        </w:rPr>
        <w:t>development</w:t>
      </w:r>
      <w:r w:rsidRPr="005510D2">
        <w:rPr>
          <w:sz w:val="20"/>
        </w:rPr>
        <w:t xml:space="preserve">. In S. Lane, </w:t>
      </w:r>
      <w:r w:rsidR="002A1993" w:rsidRPr="005510D2">
        <w:rPr>
          <w:sz w:val="20"/>
        </w:rPr>
        <w:t>M. Raymond</w:t>
      </w:r>
      <w:r w:rsidR="002A1993">
        <w:rPr>
          <w:sz w:val="20"/>
        </w:rPr>
        <w:t>, &amp;</w:t>
      </w:r>
      <w:r w:rsidR="002A1993" w:rsidRPr="005510D2">
        <w:rPr>
          <w:sz w:val="20"/>
        </w:rPr>
        <w:t xml:space="preserve"> </w:t>
      </w:r>
      <w:r w:rsidRPr="005510D2">
        <w:rPr>
          <w:sz w:val="20"/>
        </w:rPr>
        <w:t xml:space="preserve">T.M. Haladyna (Eds.), </w:t>
      </w:r>
      <w:r w:rsidRPr="005510D2">
        <w:rPr>
          <w:i/>
          <w:sz w:val="20"/>
        </w:rPr>
        <w:t>Handbook of test development</w:t>
      </w:r>
      <w:r w:rsidRPr="005510D2">
        <w:rPr>
          <w:sz w:val="20"/>
        </w:rPr>
        <w:t xml:space="preserve"> (2</w:t>
      </w:r>
      <w:r w:rsidRPr="005510D2">
        <w:rPr>
          <w:sz w:val="20"/>
          <w:vertAlign w:val="superscript"/>
        </w:rPr>
        <w:t>nd</w:t>
      </w:r>
      <w:r w:rsidRPr="005510D2">
        <w:rPr>
          <w:sz w:val="20"/>
        </w:rPr>
        <w:t xml:space="preserve"> ed.</w:t>
      </w:r>
      <w:r w:rsidR="002A1993">
        <w:rPr>
          <w:sz w:val="20"/>
        </w:rPr>
        <w:t>, 259-273</w:t>
      </w:r>
      <w:r w:rsidRPr="005510D2">
        <w:rPr>
          <w:sz w:val="20"/>
        </w:rPr>
        <w:t>). New York, NY: Routledge.</w:t>
      </w:r>
    </w:p>
    <w:p w:rsidR="000B68D3" w:rsidRDefault="000B68D3" w:rsidP="005510D2">
      <w:pPr>
        <w:pStyle w:val="OmniPage3329"/>
        <w:tabs>
          <w:tab w:val="clear" w:pos="4160"/>
          <w:tab w:val="clear" w:pos="8280"/>
        </w:tabs>
        <w:spacing w:line="240" w:lineRule="auto"/>
        <w:ind w:left="0"/>
        <w:rPr>
          <w:rFonts w:ascii="Times New Roman" w:hAnsi="Times New Roman"/>
          <w:sz w:val="24"/>
          <w:szCs w:val="24"/>
        </w:rPr>
      </w:pPr>
    </w:p>
    <w:p w:rsidR="005510D2" w:rsidRPr="000658A8" w:rsidRDefault="005510D2" w:rsidP="005510D2">
      <w:pPr>
        <w:pStyle w:val="OmniPage3329"/>
        <w:tabs>
          <w:tab w:val="clear" w:pos="4160"/>
          <w:tab w:val="clear" w:pos="8280"/>
        </w:tabs>
        <w:spacing w:line="240" w:lineRule="auto"/>
        <w:ind w:left="0"/>
        <w:rPr>
          <w:rFonts w:ascii="Times New Roman" w:hAnsi="Times New Roman"/>
          <w:sz w:val="24"/>
          <w:szCs w:val="24"/>
        </w:rPr>
      </w:pPr>
    </w:p>
    <w:p w:rsidR="000B68D3" w:rsidRPr="00861FE6" w:rsidRDefault="000B68D3" w:rsidP="000B68D3">
      <w:pPr>
        <w:jc w:val="center"/>
        <w:rPr>
          <w:b/>
        </w:rPr>
      </w:pPr>
      <w:r w:rsidRPr="00861FE6">
        <w:rPr>
          <w:b/>
        </w:rPr>
        <w:t>Choosing the SR Item Format</w:t>
      </w:r>
    </w:p>
    <w:p w:rsidR="000B68D3" w:rsidRDefault="000B68D3" w:rsidP="000B68D3"/>
    <w:p w:rsidR="000B68D3" w:rsidRDefault="000B68D3" w:rsidP="000B68D3">
      <w:r>
        <w:tab/>
        <w:t>For most testing purposes, the test developer must choose between SR and constructed-response (CR) formats. The advantages and disadvantages of SR items, particularly MC items, have been reviewed in comparison to CR items (Rodriguez, 2002, 2003)</w:t>
      </w:r>
      <w:r w:rsidR="00960B14" w:rsidRPr="001979CF">
        <w:rPr>
          <w:rStyle w:val="FootnoteReference"/>
          <w:vertAlign w:val="superscript"/>
        </w:rPr>
        <w:footnoteReference w:id="1"/>
      </w:r>
      <w:r>
        <w:t>. Many of the SR formats available to the test developer are described below. Similarly, there are many forms of CR items available, most commonly including short-answer or extended response items, or other formats where test takers must generate a response (grid-in items, graphical manipulation) rather than select one from a set of options. Among the advantages, SR items support:</w:t>
      </w:r>
    </w:p>
    <w:p w:rsidR="000B68D3" w:rsidRDefault="000B68D3" w:rsidP="000B68D3">
      <w:pPr>
        <w:pStyle w:val="ListParagraph"/>
        <w:numPr>
          <w:ilvl w:val="0"/>
          <w:numId w:val="2"/>
        </w:numPr>
        <w:ind w:left="360"/>
        <w:rPr>
          <w:rFonts w:ascii="Times New Roman" w:hAnsi="Times New Roman" w:cs="Times New Roman"/>
          <w:sz w:val="24"/>
          <w:szCs w:val="24"/>
        </w:rPr>
      </w:pPr>
      <w:r>
        <w:rPr>
          <w:rFonts w:ascii="Times New Roman" w:hAnsi="Times New Roman" w:cs="Times New Roman"/>
          <w:sz w:val="24"/>
          <w:szCs w:val="24"/>
        </w:rPr>
        <w:t>Direct measurement of many skills, including abilities to discriminate, to understand concepts and principles, make judgments about next steps, draw inferences, reason about arguments, complete statements, interpret data, apply information;</w:t>
      </w:r>
    </w:p>
    <w:p w:rsidR="000B68D3" w:rsidRDefault="000B68D3" w:rsidP="000B68D3">
      <w:pPr>
        <w:pStyle w:val="ListParagraph"/>
        <w:numPr>
          <w:ilvl w:val="0"/>
          <w:numId w:val="2"/>
        </w:numPr>
        <w:ind w:left="360"/>
        <w:rPr>
          <w:rFonts w:ascii="Times New Roman" w:hAnsi="Times New Roman" w:cs="Times New Roman"/>
          <w:sz w:val="24"/>
          <w:szCs w:val="24"/>
        </w:rPr>
      </w:pPr>
      <w:r>
        <w:rPr>
          <w:rFonts w:ascii="Times New Roman" w:hAnsi="Times New Roman" w:cs="Times New Roman"/>
          <w:sz w:val="24"/>
          <w:szCs w:val="24"/>
        </w:rPr>
        <w:t>Administration efficiency and objectivity of scoring;</w:t>
      </w:r>
    </w:p>
    <w:p w:rsidR="000B68D3" w:rsidRDefault="000B68D3" w:rsidP="000B68D3">
      <w:pPr>
        <w:pStyle w:val="ListParagraph"/>
        <w:numPr>
          <w:ilvl w:val="0"/>
          <w:numId w:val="2"/>
        </w:numPr>
        <w:ind w:left="360"/>
        <w:rPr>
          <w:rFonts w:ascii="Times New Roman" w:hAnsi="Times New Roman" w:cs="Times New Roman"/>
          <w:sz w:val="24"/>
          <w:szCs w:val="24"/>
        </w:rPr>
      </w:pPr>
      <w:r>
        <w:rPr>
          <w:rFonts w:ascii="Times New Roman" w:hAnsi="Times New Roman" w:cs="Times New Roman"/>
          <w:sz w:val="24"/>
          <w:szCs w:val="24"/>
        </w:rPr>
        <w:t>Response efficiency – not requiring students to write;</w:t>
      </w:r>
    </w:p>
    <w:p w:rsidR="000B68D3" w:rsidRDefault="000B68D3" w:rsidP="000B68D3">
      <w:pPr>
        <w:pStyle w:val="ListParagraph"/>
        <w:numPr>
          <w:ilvl w:val="0"/>
          <w:numId w:val="2"/>
        </w:numPr>
        <w:ind w:left="360"/>
        <w:rPr>
          <w:rFonts w:ascii="Times New Roman" w:hAnsi="Times New Roman" w:cs="Times New Roman"/>
          <w:sz w:val="24"/>
          <w:szCs w:val="24"/>
        </w:rPr>
      </w:pPr>
      <w:r>
        <w:rPr>
          <w:rFonts w:ascii="Times New Roman" w:hAnsi="Times New Roman" w:cs="Times New Roman"/>
          <w:sz w:val="24"/>
          <w:szCs w:val="24"/>
        </w:rPr>
        <w:t>Potential for diagnostic information from distractor analysis;</w:t>
      </w:r>
    </w:p>
    <w:p w:rsidR="000B68D3" w:rsidRDefault="000B68D3" w:rsidP="000B68D3">
      <w:pPr>
        <w:pStyle w:val="ListParagraph"/>
        <w:numPr>
          <w:ilvl w:val="0"/>
          <w:numId w:val="2"/>
        </w:numPr>
        <w:ind w:left="360"/>
        <w:rPr>
          <w:rFonts w:ascii="Times New Roman" w:hAnsi="Times New Roman" w:cs="Times New Roman"/>
          <w:sz w:val="24"/>
          <w:szCs w:val="24"/>
        </w:rPr>
      </w:pPr>
      <w:r>
        <w:rPr>
          <w:rFonts w:ascii="Times New Roman" w:hAnsi="Times New Roman" w:cs="Times New Roman"/>
          <w:sz w:val="24"/>
          <w:szCs w:val="24"/>
        </w:rPr>
        <w:t>Broad sampling of content domain.</w:t>
      </w:r>
    </w:p>
    <w:p w:rsidR="000B68D3" w:rsidRDefault="000B68D3" w:rsidP="000B68D3">
      <w:pPr>
        <w:ind w:firstLine="720"/>
      </w:pPr>
      <w:r>
        <w:t>In comparison, CR items are more appropriate when the target of measurement requires a written response, when novel solutions are desired, complex process information is needed through synthesizing, organizing, and sequencing information, or explanations are required. This includes a wide range of performance assessments beyond the focus of this chapter, including scenarios where subject matter experts create tasks that mimic actual procedures in the field (target domain).</w:t>
      </w:r>
    </w:p>
    <w:p w:rsidR="000B68D3" w:rsidRDefault="000B68D3" w:rsidP="000B68D3">
      <w:r>
        <w:tab/>
        <w:t>The disadvantages of SR formats are just as onerous:</w:t>
      </w:r>
    </w:p>
    <w:p w:rsidR="000B68D3" w:rsidRDefault="000B68D3" w:rsidP="000B68D3">
      <w:pPr>
        <w:pStyle w:val="ListParagraph"/>
        <w:numPr>
          <w:ilvl w:val="0"/>
          <w:numId w:val="2"/>
        </w:numPr>
        <w:ind w:left="360"/>
        <w:rPr>
          <w:rFonts w:ascii="Times New Roman" w:hAnsi="Times New Roman" w:cs="Times New Roman"/>
          <w:sz w:val="24"/>
          <w:szCs w:val="24"/>
        </w:rPr>
      </w:pPr>
      <w:r>
        <w:rPr>
          <w:rFonts w:ascii="Times New Roman" w:hAnsi="Times New Roman" w:cs="Times New Roman"/>
          <w:sz w:val="24"/>
          <w:szCs w:val="24"/>
        </w:rPr>
        <w:t>Indirect assessment of some skills, such as ability to recall or explain concepts, provide or express ideas, organize or construct something;</w:t>
      </w:r>
    </w:p>
    <w:p w:rsidR="000B68D3" w:rsidRDefault="000B68D3" w:rsidP="000B68D3">
      <w:pPr>
        <w:pStyle w:val="ListParagraph"/>
        <w:numPr>
          <w:ilvl w:val="0"/>
          <w:numId w:val="2"/>
        </w:numPr>
        <w:ind w:left="360"/>
        <w:rPr>
          <w:rFonts w:ascii="Times New Roman" w:hAnsi="Times New Roman" w:cs="Times New Roman"/>
          <w:sz w:val="24"/>
          <w:szCs w:val="24"/>
        </w:rPr>
      </w:pPr>
      <w:r>
        <w:rPr>
          <w:rFonts w:ascii="Times New Roman" w:hAnsi="Times New Roman" w:cs="Times New Roman"/>
          <w:sz w:val="24"/>
          <w:szCs w:val="24"/>
        </w:rPr>
        <w:t>The fixed options limit the expression of ideas or novel solutions;</w:t>
      </w:r>
    </w:p>
    <w:p w:rsidR="000B68D3" w:rsidRDefault="000B68D3" w:rsidP="000B68D3">
      <w:pPr>
        <w:pStyle w:val="ListParagraph"/>
        <w:numPr>
          <w:ilvl w:val="0"/>
          <w:numId w:val="2"/>
        </w:numPr>
        <w:ind w:left="360"/>
        <w:rPr>
          <w:rFonts w:ascii="Times New Roman" w:hAnsi="Times New Roman" w:cs="Times New Roman"/>
          <w:sz w:val="24"/>
          <w:szCs w:val="24"/>
        </w:rPr>
      </w:pPr>
      <w:r>
        <w:rPr>
          <w:rFonts w:ascii="Times New Roman" w:hAnsi="Times New Roman" w:cs="Times New Roman"/>
          <w:sz w:val="24"/>
          <w:szCs w:val="24"/>
        </w:rPr>
        <w:t>Knowledge may appear to be artificially constructed – absent real-world contexts;</w:t>
      </w:r>
    </w:p>
    <w:p w:rsidR="000B68D3" w:rsidRDefault="000B68D3" w:rsidP="000B68D3">
      <w:pPr>
        <w:pStyle w:val="ListParagraph"/>
        <w:numPr>
          <w:ilvl w:val="0"/>
          <w:numId w:val="2"/>
        </w:numPr>
        <w:ind w:left="360"/>
        <w:rPr>
          <w:rFonts w:ascii="Times New Roman" w:hAnsi="Times New Roman" w:cs="Times New Roman"/>
          <w:sz w:val="24"/>
          <w:szCs w:val="24"/>
        </w:rPr>
      </w:pPr>
      <w:r>
        <w:rPr>
          <w:rFonts w:ascii="Times New Roman" w:hAnsi="Times New Roman" w:cs="Times New Roman"/>
          <w:sz w:val="24"/>
          <w:szCs w:val="24"/>
        </w:rPr>
        <w:t>Reading skills may interfere in the assessment of knowledge and skills in other domains</w:t>
      </w:r>
    </w:p>
    <w:p w:rsidR="000B68D3" w:rsidRDefault="000B68D3" w:rsidP="000B68D3">
      <w:pPr>
        <w:pStyle w:val="ListParagraph"/>
        <w:numPr>
          <w:ilvl w:val="0"/>
          <w:numId w:val="2"/>
        </w:numPr>
        <w:ind w:left="360"/>
        <w:rPr>
          <w:rFonts w:ascii="Times New Roman" w:hAnsi="Times New Roman" w:cs="Times New Roman"/>
          <w:sz w:val="24"/>
          <w:szCs w:val="24"/>
        </w:rPr>
      </w:pPr>
      <w:r>
        <w:rPr>
          <w:rFonts w:ascii="Times New Roman" w:hAnsi="Times New Roman" w:cs="Times New Roman"/>
          <w:sz w:val="24"/>
          <w:szCs w:val="24"/>
        </w:rPr>
        <w:t>May be susceptible to guessing.</w:t>
      </w:r>
    </w:p>
    <w:p w:rsidR="004E7B8C" w:rsidRDefault="000B68D3" w:rsidP="000B68D3">
      <w:pPr>
        <w:ind w:firstLine="720"/>
      </w:pPr>
      <w:r>
        <w:t>Again, in comparison, CR items also have limitations. Scoring can be a challenge when there are multiple logical or acceptable responses and when the responses involve novel solution strategies – resulting in lower score reliability because of scoring subjectivity. Short-answer CR items may not provide any unique information beyond a comparable MC item (Rodriguez, 2003), yet have much hig</w:t>
      </w:r>
      <w:r w:rsidR="004E7B8C">
        <w:t>her costs due to human scoring.</w:t>
      </w:r>
    </w:p>
    <w:p w:rsidR="004E7B8C" w:rsidRDefault="004E7B8C">
      <w:pPr>
        <w:widowControl/>
        <w:autoSpaceDE/>
        <w:autoSpaceDN/>
        <w:adjustRightInd/>
        <w:spacing w:after="200" w:line="276" w:lineRule="auto"/>
      </w:pPr>
      <w:r>
        <w:br w:type="page"/>
      </w:r>
    </w:p>
    <w:p w:rsidR="000B68D3" w:rsidRDefault="000B68D3" w:rsidP="000B68D3">
      <w:pPr>
        <w:ind w:firstLine="720"/>
      </w:pPr>
      <w:r>
        <w:lastRenderedPageBreak/>
        <w:t>CR items are challenging to write so as to motivate intended responses without giving away the answer or confusing students – often such items are inadequately presented and fail to explicitly inform students about the expectations in a high-quality response (Rodriguez &amp; Haladyna, 2013)</w:t>
      </w:r>
      <w:r w:rsidR="00960B14" w:rsidRPr="001979CF">
        <w:rPr>
          <w:rStyle w:val="FootnoteReference"/>
          <w:vertAlign w:val="superscript"/>
        </w:rPr>
        <w:footnoteReference w:id="2"/>
      </w:r>
      <w:r>
        <w:t>. Fewer items can be administered in the same time period as SR items, resulting in limited content coverage, and writing skill may interfere with the assessment of knowledge and skills in other domains.</w:t>
      </w:r>
    </w:p>
    <w:p w:rsidR="000B68D3" w:rsidRDefault="000B68D3" w:rsidP="000B68D3">
      <w:r>
        <w:tab/>
        <w:t xml:space="preserve">The trade-offs are challenging. In particular, the challenge of writing CR items that go beyond the measurement potential of SR items is especially daunting. Rodriguez (2003) synthesized the empirical evidence on the equivalence of MC and CR items and illustrated that most CR items are written in such a way that they tap essentially the same knowledge, skills, and abilities as MC items. He argued that MC and CR items do in fact measure the same things when they are written to do so – that if the CR items really are intended to measure different aspects of the content domain or different cognitive skills, much more work needs to be done in the construction and scoring of CR items (for guidance on CR item development and scoring see Haladyna &amp; Rodriguez, 2013; Lane and </w:t>
      </w:r>
      <w:proofErr w:type="spellStart"/>
      <w:r>
        <w:t>Swygert</w:t>
      </w:r>
      <w:proofErr w:type="spellEnd"/>
      <w:r>
        <w:t xml:space="preserve"> &amp; Williamson, this volume).</w:t>
      </w:r>
    </w:p>
    <w:p w:rsidR="000B68D3" w:rsidRDefault="000B68D3" w:rsidP="000B68D3"/>
    <w:p w:rsidR="000B68D3" w:rsidRDefault="000B68D3" w:rsidP="000B68D3">
      <w:r>
        <w:t>…</w:t>
      </w:r>
    </w:p>
    <w:p w:rsidR="000B68D3" w:rsidRPr="00AE0FED" w:rsidRDefault="000B68D3" w:rsidP="000B68D3">
      <w:pPr>
        <w:jc w:val="center"/>
        <w:rPr>
          <w:b/>
        </w:rPr>
      </w:pPr>
      <w:r w:rsidRPr="00AE0FED">
        <w:rPr>
          <w:b/>
        </w:rPr>
        <w:t>Item Writing – A Collaborative Effort</w:t>
      </w:r>
    </w:p>
    <w:p w:rsidR="000B68D3" w:rsidRDefault="000B68D3" w:rsidP="000B68D3">
      <w:r>
        <w:t>…</w:t>
      </w:r>
    </w:p>
    <w:p w:rsidR="000B68D3" w:rsidRDefault="000B68D3" w:rsidP="000B68D3">
      <w:r>
        <w:t>A basic set of item specifications should include (Haladyna &amp; Rodriguez, 2013):</w:t>
      </w:r>
    </w:p>
    <w:p w:rsidR="000B68D3" w:rsidRDefault="000B68D3" w:rsidP="000B68D3"/>
    <w:p w:rsidR="000B68D3" w:rsidRDefault="000B68D3" w:rsidP="000B68D3">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Content domain and cognitive tasks to be included. In ECD, this includes the domain analysis of content and skills and specification of the domain model including claims and evidence.</w:t>
      </w:r>
    </w:p>
    <w:p w:rsidR="000B68D3" w:rsidRDefault="000B68D3" w:rsidP="000B68D3">
      <w:pPr>
        <w:pStyle w:val="ListParagraph"/>
        <w:numPr>
          <w:ilvl w:val="1"/>
          <w:numId w:val="4"/>
        </w:numPr>
        <w:ind w:left="720"/>
        <w:rPr>
          <w:rFonts w:ascii="Times New Roman" w:hAnsi="Times New Roman" w:cs="Times New Roman"/>
          <w:sz w:val="24"/>
          <w:szCs w:val="24"/>
        </w:rPr>
      </w:pPr>
      <w:r>
        <w:rPr>
          <w:rFonts w:ascii="Times New Roman" w:hAnsi="Times New Roman" w:cs="Times New Roman"/>
          <w:sz w:val="24"/>
          <w:szCs w:val="24"/>
        </w:rPr>
        <w:t>Description of the precise domains of knowledge and skills to be assessed, a guide to grade-level requirements;</w:t>
      </w:r>
    </w:p>
    <w:p w:rsidR="000B68D3" w:rsidRDefault="000B68D3" w:rsidP="000B68D3">
      <w:pPr>
        <w:pStyle w:val="ListParagraph"/>
        <w:numPr>
          <w:ilvl w:val="1"/>
          <w:numId w:val="4"/>
        </w:numPr>
        <w:ind w:left="720"/>
        <w:rPr>
          <w:rFonts w:ascii="Times New Roman" w:hAnsi="Times New Roman" w:cs="Times New Roman"/>
          <w:sz w:val="24"/>
          <w:szCs w:val="24"/>
        </w:rPr>
      </w:pPr>
      <w:r>
        <w:rPr>
          <w:rFonts w:ascii="Times New Roman" w:hAnsi="Times New Roman" w:cs="Times New Roman"/>
          <w:sz w:val="24"/>
          <w:szCs w:val="24"/>
        </w:rPr>
        <w:t>Guidance to support construct representation and comparability across tasks;</w:t>
      </w:r>
    </w:p>
    <w:p w:rsidR="000B68D3" w:rsidRDefault="000B68D3" w:rsidP="000B68D3">
      <w:pPr>
        <w:pStyle w:val="ListParagraph"/>
        <w:numPr>
          <w:ilvl w:val="1"/>
          <w:numId w:val="4"/>
        </w:numPr>
        <w:ind w:left="720"/>
        <w:rPr>
          <w:rFonts w:ascii="Times New Roman" w:hAnsi="Times New Roman" w:cs="Times New Roman"/>
          <w:sz w:val="24"/>
          <w:szCs w:val="24"/>
        </w:rPr>
      </w:pPr>
      <w:r>
        <w:rPr>
          <w:rFonts w:ascii="Times New Roman" w:hAnsi="Times New Roman" w:cs="Times New Roman"/>
          <w:sz w:val="24"/>
          <w:szCs w:val="24"/>
        </w:rPr>
        <w:t>Guidance for cognitive complexity;</w:t>
      </w:r>
    </w:p>
    <w:p w:rsidR="000B68D3" w:rsidRDefault="000B68D3" w:rsidP="000B68D3">
      <w:pPr>
        <w:pStyle w:val="ListParagraph"/>
        <w:numPr>
          <w:ilvl w:val="1"/>
          <w:numId w:val="4"/>
        </w:numPr>
        <w:ind w:left="720"/>
        <w:rPr>
          <w:rFonts w:ascii="Times New Roman" w:hAnsi="Times New Roman" w:cs="Times New Roman"/>
          <w:sz w:val="24"/>
          <w:szCs w:val="24"/>
        </w:rPr>
      </w:pPr>
      <w:r>
        <w:rPr>
          <w:rFonts w:ascii="Times New Roman" w:hAnsi="Times New Roman" w:cs="Times New Roman"/>
          <w:sz w:val="24"/>
          <w:szCs w:val="24"/>
        </w:rPr>
        <w:t>Intended targets for item difficulty;</w:t>
      </w:r>
    </w:p>
    <w:p w:rsidR="000B68D3" w:rsidRDefault="000B68D3" w:rsidP="000B68D3">
      <w:pPr>
        <w:pStyle w:val="ListParagraph"/>
        <w:numPr>
          <w:ilvl w:val="1"/>
          <w:numId w:val="4"/>
        </w:numPr>
        <w:ind w:left="720"/>
        <w:rPr>
          <w:rFonts w:ascii="Times New Roman" w:hAnsi="Times New Roman" w:cs="Times New Roman"/>
          <w:sz w:val="24"/>
          <w:szCs w:val="24"/>
        </w:rPr>
      </w:pPr>
      <w:r>
        <w:rPr>
          <w:rFonts w:ascii="Times New Roman" w:hAnsi="Times New Roman" w:cs="Times New Roman"/>
          <w:sz w:val="24"/>
          <w:szCs w:val="24"/>
        </w:rPr>
        <w:t>Standards and core elements of practice of professional societies and organizations.</w:t>
      </w:r>
    </w:p>
    <w:p w:rsidR="000B68D3" w:rsidRDefault="000B68D3" w:rsidP="000B68D3">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Item formats allowed and the parameters around their structure. In ECD, this includes the assessment framework including the student, evidence, and task models.</w:t>
      </w:r>
    </w:p>
    <w:p w:rsidR="000B68D3" w:rsidRDefault="000B68D3" w:rsidP="000B68D3">
      <w:pPr>
        <w:pStyle w:val="ListParagraph"/>
        <w:numPr>
          <w:ilvl w:val="1"/>
          <w:numId w:val="4"/>
        </w:numPr>
        <w:ind w:left="720"/>
        <w:rPr>
          <w:rFonts w:ascii="Times New Roman" w:hAnsi="Times New Roman" w:cs="Times New Roman"/>
          <w:sz w:val="24"/>
          <w:szCs w:val="24"/>
        </w:rPr>
      </w:pPr>
      <w:r>
        <w:rPr>
          <w:rFonts w:ascii="Times New Roman" w:hAnsi="Times New Roman" w:cs="Times New Roman"/>
          <w:sz w:val="24"/>
          <w:szCs w:val="24"/>
        </w:rPr>
        <w:t>Sample or model items in each allowable format;</w:t>
      </w:r>
    </w:p>
    <w:p w:rsidR="000B68D3" w:rsidRDefault="000B68D3" w:rsidP="000B68D3">
      <w:pPr>
        <w:pStyle w:val="ListParagraph"/>
        <w:numPr>
          <w:ilvl w:val="1"/>
          <w:numId w:val="4"/>
        </w:numPr>
        <w:ind w:left="720"/>
        <w:rPr>
          <w:rFonts w:ascii="Times New Roman" w:hAnsi="Times New Roman" w:cs="Times New Roman"/>
          <w:sz w:val="24"/>
          <w:szCs w:val="24"/>
        </w:rPr>
      </w:pPr>
      <w:r>
        <w:rPr>
          <w:rFonts w:ascii="Times New Roman" w:hAnsi="Times New Roman" w:cs="Times New Roman"/>
          <w:sz w:val="24"/>
          <w:szCs w:val="24"/>
        </w:rPr>
        <w:t>Number of allowable options for each item format;</w:t>
      </w:r>
    </w:p>
    <w:p w:rsidR="000B68D3" w:rsidRDefault="000B68D3" w:rsidP="000B68D3">
      <w:pPr>
        <w:pStyle w:val="ListParagraph"/>
        <w:numPr>
          <w:ilvl w:val="1"/>
          <w:numId w:val="4"/>
        </w:numPr>
        <w:ind w:left="720"/>
        <w:rPr>
          <w:rFonts w:ascii="Times New Roman" w:hAnsi="Times New Roman" w:cs="Times New Roman"/>
          <w:sz w:val="24"/>
          <w:szCs w:val="24"/>
        </w:rPr>
      </w:pPr>
      <w:r>
        <w:rPr>
          <w:rFonts w:ascii="Times New Roman" w:hAnsi="Times New Roman" w:cs="Times New Roman"/>
          <w:sz w:val="24"/>
          <w:szCs w:val="24"/>
        </w:rPr>
        <w:t>Sources of and characteristics of reading passages;</w:t>
      </w:r>
    </w:p>
    <w:p w:rsidR="000B68D3" w:rsidRDefault="000B68D3" w:rsidP="000B68D3">
      <w:pPr>
        <w:pStyle w:val="ListParagraph"/>
        <w:numPr>
          <w:ilvl w:val="1"/>
          <w:numId w:val="4"/>
        </w:numPr>
        <w:ind w:left="720"/>
        <w:rPr>
          <w:rFonts w:ascii="Times New Roman" w:hAnsi="Times New Roman" w:cs="Times New Roman"/>
          <w:sz w:val="24"/>
          <w:szCs w:val="24"/>
        </w:rPr>
      </w:pPr>
      <w:r>
        <w:rPr>
          <w:rFonts w:ascii="Times New Roman" w:hAnsi="Times New Roman" w:cs="Times New Roman"/>
          <w:sz w:val="24"/>
          <w:szCs w:val="24"/>
        </w:rPr>
        <w:t>Sources and characteristics of stimulus materials (illustrations, figures, graphs);</w:t>
      </w:r>
    </w:p>
    <w:p w:rsidR="000B68D3" w:rsidRDefault="000B68D3" w:rsidP="000B68D3">
      <w:pPr>
        <w:pStyle w:val="ListParagraph"/>
        <w:numPr>
          <w:ilvl w:val="1"/>
          <w:numId w:val="4"/>
        </w:numPr>
        <w:ind w:left="720"/>
        <w:rPr>
          <w:rFonts w:ascii="Times New Roman" w:hAnsi="Times New Roman" w:cs="Times New Roman"/>
          <w:sz w:val="24"/>
          <w:szCs w:val="24"/>
        </w:rPr>
      </w:pPr>
      <w:r>
        <w:rPr>
          <w:rFonts w:ascii="Times New Roman" w:hAnsi="Times New Roman" w:cs="Times New Roman"/>
          <w:sz w:val="24"/>
          <w:szCs w:val="24"/>
        </w:rPr>
        <w:t>Sources and characteristics of practice-based cases, scenarios, vignettes;</w:t>
      </w:r>
    </w:p>
    <w:p w:rsidR="000B68D3" w:rsidRDefault="000B68D3" w:rsidP="000B68D3">
      <w:pPr>
        <w:pStyle w:val="ListParagraph"/>
        <w:numPr>
          <w:ilvl w:val="1"/>
          <w:numId w:val="4"/>
        </w:numPr>
        <w:ind w:left="720"/>
        <w:rPr>
          <w:rFonts w:ascii="Times New Roman" w:hAnsi="Times New Roman" w:cs="Times New Roman"/>
          <w:sz w:val="24"/>
          <w:szCs w:val="24"/>
        </w:rPr>
      </w:pPr>
      <w:r>
        <w:rPr>
          <w:rFonts w:ascii="Times New Roman" w:hAnsi="Times New Roman" w:cs="Times New Roman"/>
          <w:sz w:val="24"/>
          <w:szCs w:val="24"/>
        </w:rPr>
        <w:t>Issues related to diversity and local, regional, or national content relevance.</w:t>
      </w:r>
    </w:p>
    <w:p w:rsidR="000B68D3" w:rsidRDefault="000B68D3" w:rsidP="000B68D3">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Item-writing guidelines to be followed.</w:t>
      </w:r>
    </w:p>
    <w:p w:rsidR="000B68D3" w:rsidRDefault="000B68D3" w:rsidP="000B68D3">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Item editing style guide.</w:t>
      </w:r>
    </w:p>
    <w:p w:rsidR="000B68D3" w:rsidRDefault="000B68D3" w:rsidP="000B68D3">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Process and criteria for item reviews.</w:t>
      </w:r>
    </w:p>
    <w:p w:rsidR="000B68D3" w:rsidRPr="00C951FC" w:rsidRDefault="000B68D3" w:rsidP="000B68D3">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Criteria for item selection.</w:t>
      </w:r>
    </w:p>
    <w:p w:rsidR="000B68D3" w:rsidRDefault="000B68D3" w:rsidP="000B68D3">
      <w:pPr>
        <w:tabs>
          <w:tab w:val="left" w:pos="1641"/>
        </w:tabs>
        <w:spacing w:line="480" w:lineRule="auto"/>
      </w:pPr>
    </w:p>
    <w:p w:rsidR="000B68D3" w:rsidRDefault="000B68D3">
      <w:pPr>
        <w:widowControl/>
        <w:autoSpaceDE/>
        <w:autoSpaceDN/>
        <w:adjustRightInd/>
        <w:spacing w:after="200" w:line="276" w:lineRule="auto"/>
        <w:rPr>
          <w:b/>
        </w:rPr>
      </w:pPr>
      <w:r>
        <w:rPr>
          <w:b/>
        </w:rPr>
        <w:br w:type="page"/>
      </w:r>
    </w:p>
    <w:p w:rsidR="000B68D3" w:rsidRPr="000768AE" w:rsidRDefault="000B68D3" w:rsidP="000B68D3">
      <w:pPr>
        <w:tabs>
          <w:tab w:val="left" w:pos="1641"/>
        </w:tabs>
        <w:spacing w:line="480" w:lineRule="auto"/>
        <w:rPr>
          <w:b/>
        </w:rPr>
      </w:pPr>
      <w:r w:rsidRPr="000768AE">
        <w:rPr>
          <w:b/>
        </w:rPr>
        <w:lastRenderedPageBreak/>
        <w:t>Lifecycle of a Test Item</w:t>
      </w:r>
    </w:p>
    <w:p w:rsidR="000B68D3" w:rsidRDefault="000B68D3" w:rsidP="000B68D3">
      <w:pPr>
        <w:tabs>
          <w:tab w:val="left" w:pos="0"/>
        </w:tabs>
        <w:rPr>
          <w:sz w:val="22"/>
          <w:szCs w:val="22"/>
        </w:rPr>
      </w:pPr>
    </w:p>
    <w:p w:rsidR="000B68D3" w:rsidRDefault="000B68D3" w:rsidP="000B68D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Test purpose, uses, and specifications are defined.</w:t>
      </w:r>
    </w:p>
    <w:p w:rsidR="000B68D3" w:rsidRDefault="000B68D3" w:rsidP="000B68D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Item specifications are developed. Here we are assuming that the item specifications call for SR item formats. The decision to use SR items should be documented, presenting the argument supporting the appropriate and meaningful use of SR items to achieve the test’s purpose.</w:t>
      </w:r>
    </w:p>
    <w:p w:rsidR="000B68D3" w:rsidRDefault="000B68D3" w:rsidP="000B68D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Item writers are identified, selected, and trained, including a comprehensive introduction to steps #1 and #2 above, and training regarding item development for various subgroups including students with disabilities or English language learners. This may include the use of item generation techniques, such as the use of item shells or other models (see </w:t>
      </w:r>
      <w:proofErr w:type="spellStart"/>
      <w:r>
        <w:rPr>
          <w:rFonts w:ascii="Times New Roman" w:hAnsi="Times New Roman" w:cs="Times New Roman"/>
          <w:sz w:val="24"/>
          <w:szCs w:val="24"/>
        </w:rPr>
        <w:t>Gierl</w:t>
      </w:r>
      <w:proofErr w:type="spellEnd"/>
      <w:r>
        <w:rPr>
          <w:rFonts w:ascii="Times New Roman" w:hAnsi="Times New Roman" w:cs="Times New Roman"/>
          <w:sz w:val="24"/>
          <w:szCs w:val="24"/>
        </w:rPr>
        <w:t>, this volume), including task models with the ECD approach.</w:t>
      </w:r>
    </w:p>
    <w:p w:rsidR="000B68D3" w:rsidRDefault="000B68D3" w:rsidP="000B68D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Item writers engage in supervised item writing, iteratively writing and reviewing items with their peers, with the support of an item-writing leader.</w:t>
      </w:r>
    </w:p>
    <w:p w:rsidR="000B68D3" w:rsidRDefault="000B68D3" w:rsidP="000B68D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Item writers continue in the process of item writing. Items are reviewed potentially by multiple groups:</w:t>
      </w:r>
    </w:p>
    <w:p w:rsidR="000B68D3" w:rsidRDefault="000B68D3" w:rsidP="000B68D3">
      <w:pPr>
        <w:pStyle w:val="ListParagraph"/>
        <w:numPr>
          <w:ilvl w:val="1"/>
          <w:numId w:val="3"/>
        </w:numPr>
        <w:ind w:left="720"/>
        <w:rPr>
          <w:rFonts w:ascii="Times New Roman" w:hAnsi="Times New Roman" w:cs="Times New Roman"/>
          <w:sz w:val="24"/>
          <w:szCs w:val="24"/>
        </w:rPr>
      </w:pPr>
      <w:r>
        <w:rPr>
          <w:rFonts w:ascii="Times New Roman" w:hAnsi="Times New Roman" w:cs="Times New Roman"/>
          <w:sz w:val="24"/>
          <w:szCs w:val="24"/>
        </w:rPr>
        <w:t>Peer item writers,</w:t>
      </w:r>
    </w:p>
    <w:p w:rsidR="000B68D3" w:rsidRDefault="000B68D3" w:rsidP="000B68D3">
      <w:pPr>
        <w:pStyle w:val="ListParagraph"/>
        <w:numPr>
          <w:ilvl w:val="1"/>
          <w:numId w:val="3"/>
        </w:numPr>
        <w:ind w:left="720"/>
        <w:rPr>
          <w:rFonts w:ascii="Times New Roman" w:hAnsi="Times New Roman" w:cs="Times New Roman"/>
          <w:sz w:val="24"/>
          <w:szCs w:val="24"/>
        </w:rPr>
      </w:pPr>
      <w:r>
        <w:rPr>
          <w:rFonts w:ascii="Times New Roman" w:hAnsi="Times New Roman" w:cs="Times New Roman"/>
          <w:sz w:val="24"/>
          <w:szCs w:val="24"/>
        </w:rPr>
        <w:t>Senior content specialists,</w:t>
      </w:r>
    </w:p>
    <w:p w:rsidR="000B68D3" w:rsidRDefault="000B68D3" w:rsidP="000B68D3">
      <w:pPr>
        <w:pStyle w:val="ListParagraph"/>
        <w:numPr>
          <w:ilvl w:val="1"/>
          <w:numId w:val="3"/>
        </w:numPr>
        <w:ind w:left="720"/>
        <w:rPr>
          <w:rFonts w:ascii="Times New Roman" w:hAnsi="Times New Roman" w:cs="Times New Roman"/>
          <w:sz w:val="24"/>
          <w:szCs w:val="24"/>
        </w:rPr>
      </w:pPr>
      <w:r>
        <w:rPr>
          <w:rFonts w:ascii="Times New Roman" w:hAnsi="Times New Roman" w:cs="Times New Roman"/>
          <w:sz w:val="24"/>
          <w:szCs w:val="24"/>
        </w:rPr>
        <w:t>Sensitivity review (for bias and fairness) including experts with relevant subgroups like persons with disabilities and English language learners,</w:t>
      </w:r>
    </w:p>
    <w:p w:rsidR="000B68D3" w:rsidRDefault="000B68D3" w:rsidP="000B68D3">
      <w:pPr>
        <w:pStyle w:val="ListParagraph"/>
        <w:numPr>
          <w:ilvl w:val="1"/>
          <w:numId w:val="3"/>
        </w:numPr>
        <w:ind w:left="720"/>
        <w:rPr>
          <w:rFonts w:ascii="Times New Roman" w:hAnsi="Times New Roman" w:cs="Times New Roman"/>
          <w:sz w:val="24"/>
          <w:szCs w:val="24"/>
        </w:rPr>
      </w:pPr>
      <w:r>
        <w:rPr>
          <w:rFonts w:ascii="Times New Roman" w:hAnsi="Times New Roman" w:cs="Times New Roman"/>
          <w:sz w:val="24"/>
          <w:szCs w:val="24"/>
        </w:rPr>
        <w:t>Measurement specialists,</w:t>
      </w:r>
    </w:p>
    <w:p w:rsidR="000B68D3" w:rsidRDefault="000B68D3" w:rsidP="000B68D3">
      <w:pPr>
        <w:pStyle w:val="ListParagraph"/>
        <w:numPr>
          <w:ilvl w:val="1"/>
          <w:numId w:val="3"/>
        </w:numPr>
        <w:ind w:left="720"/>
        <w:rPr>
          <w:rFonts w:ascii="Times New Roman" w:hAnsi="Times New Roman" w:cs="Times New Roman"/>
          <w:sz w:val="24"/>
          <w:szCs w:val="24"/>
        </w:rPr>
      </w:pPr>
      <w:r>
        <w:rPr>
          <w:rFonts w:ascii="Times New Roman" w:hAnsi="Times New Roman" w:cs="Times New Roman"/>
          <w:sz w:val="24"/>
          <w:szCs w:val="24"/>
        </w:rPr>
        <w:t>Copy editor.</w:t>
      </w:r>
    </w:p>
    <w:p w:rsidR="000B68D3" w:rsidRDefault="000B68D3" w:rsidP="000B68D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Items are piloted or field tested, ideally as embedded items in operational tests. Items are then reviewed in several ways:</w:t>
      </w:r>
    </w:p>
    <w:p w:rsidR="000B68D3" w:rsidRDefault="000B68D3" w:rsidP="000B68D3">
      <w:pPr>
        <w:pStyle w:val="ListParagraph"/>
        <w:numPr>
          <w:ilvl w:val="1"/>
          <w:numId w:val="3"/>
        </w:numPr>
        <w:ind w:left="720"/>
        <w:rPr>
          <w:rFonts w:ascii="Times New Roman" w:hAnsi="Times New Roman" w:cs="Times New Roman"/>
          <w:sz w:val="24"/>
          <w:szCs w:val="24"/>
        </w:rPr>
      </w:pPr>
      <w:r>
        <w:rPr>
          <w:rFonts w:ascii="Times New Roman" w:hAnsi="Times New Roman" w:cs="Times New Roman"/>
          <w:sz w:val="24"/>
          <w:szCs w:val="24"/>
        </w:rPr>
        <w:t>Item analysis is conducted, including a review of the item difficulty and discrimination;</w:t>
      </w:r>
    </w:p>
    <w:p w:rsidR="000B68D3" w:rsidRDefault="000B68D3" w:rsidP="000B68D3">
      <w:pPr>
        <w:pStyle w:val="ListParagraph"/>
        <w:numPr>
          <w:ilvl w:val="1"/>
          <w:numId w:val="3"/>
        </w:numPr>
        <w:ind w:left="720"/>
        <w:rPr>
          <w:rFonts w:ascii="Times New Roman" w:hAnsi="Times New Roman" w:cs="Times New Roman"/>
          <w:sz w:val="24"/>
          <w:szCs w:val="24"/>
        </w:rPr>
      </w:pPr>
      <w:r>
        <w:rPr>
          <w:rFonts w:ascii="Times New Roman" w:hAnsi="Times New Roman" w:cs="Times New Roman"/>
          <w:sz w:val="24"/>
          <w:szCs w:val="24"/>
        </w:rPr>
        <w:t>Distractor analysis is conducted, to assess the functioning of the distractors (should be selected relatively uniformly and be selected more often by test takers scoring lower on the overall measure) (see Haladyna, this volume, for distractor analysis methods);</w:t>
      </w:r>
    </w:p>
    <w:p w:rsidR="000B68D3" w:rsidRDefault="000B68D3" w:rsidP="000B68D3">
      <w:pPr>
        <w:pStyle w:val="ListParagraph"/>
        <w:numPr>
          <w:ilvl w:val="1"/>
          <w:numId w:val="3"/>
        </w:numPr>
        <w:ind w:left="720"/>
        <w:rPr>
          <w:rFonts w:ascii="Times New Roman" w:hAnsi="Times New Roman" w:cs="Times New Roman"/>
          <w:sz w:val="24"/>
          <w:szCs w:val="24"/>
        </w:rPr>
      </w:pPr>
      <w:r>
        <w:rPr>
          <w:rFonts w:ascii="Times New Roman" w:hAnsi="Times New Roman" w:cs="Times New Roman"/>
          <w:sz w:val="24"/>
          <w:szCs w:val="24"/>
        </w:rPr>
        <w:t>Item analysis should include some form of DIF analysis, examining functioning across gender, race, language status (perhaps others as required by the testing authority);</w:t>
      </w:r>
    </w:p>
    <w:p w:rsidR="000B68D3" w:rsidRDefault="000B68D3" w:rsidP="000B68D3">
      <w:pPr>
        <w:pStyle w:val="ListParagraph"/>
        <w:numPr>
          <w:ilvl w:val="1"/>
          <w:numId w:val="3"/>
        </w:numPr>
        <w:ind w:left="720"/>
        <w:rPr>
          <w:rFonts w:ascii="Times New Roman" w:hAnsi="Times New Roman" w:cs="Times New Roman"/>
          <w:sz w:val="24"/>
          <w:szCs w:val="24"/>
        </w:rPr>
      </w:pPr>
      <w:r>
        <w:rPr>
          <w:rFonts w:ascii="Times New Roman" w:hAnsi="Times New Roman" w:cs="Times New Roman"/>
          <w:sz w:val="24"/>
          <w:szCs w:val="24"/>
        </w:rPr>
        <w:t>For new item types, consider conducting think-aloud cognitive interviews to establish (confirm) the cognitive task elicited by the item.</w:t>
      </w:r>
    </w:p>
    <w:p w:rsidR="000B68D3" w:rsidRDefault="000B68D3" w:rsidP="000B68D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Decisions are made regarding the disposition of the item:</w:t>
      </w:r>
    </w:p>
    <w:p w:rsidR="000B68D3" w:rsidRDefault="000B68D3" w:rsidP="000B68D3">
      <w:pPr>
        <w:pStyle w:val="ListParagraph"/>
        <w:numPr>
          <w:ilvl w:val="1"/>
          <w:numId w:val="3"/>
        </w:numPr>
        <w:ind w:left="720"/>
        <w:rPr>
          <w:rFonts w:ascii="Times New Roman" w:hAnsi="Times New Roman" w:cs="Times New Roman"/>
          <w:sz w:val="24"/>
          <w:szCs w:val="24"/>
        </w:rPr>
      </w:pPr>
      <w:r>
        <w:rPr>
          <w:rFonts w:ascii="Times New Roman" w:hAnsi="Times New Roman" w:cs="Times New Roman"/>
          <w:sz w:val="24"/>
          <w:szCs w:val="24"/>
        </w:rPr>
        <w:t>Editing and revision,</w:t>
      </w:r>
    </w:p>
    <w:p w:rsidR="000B68D3" w:rsidRDefault="000B68D3" w:rsidP="000B68D3">
      <w:pPr>
        <w:pStyle w:val="ListParagraph"/>
        <w:numPr>
          <w:ilvl w:val="1"/>
          <w:numId w:val="3"/>
        </w:numPr>
        <w:ind w:left="720"/>
        <w:rPr>
          <w:rFonts w:ascii="Times New Roman" w:hAnsi="Times New Roman" w:cs="Times New Roman"/>
          <w:sz w:val="24"/>
          <w:szCs w:val="24"/>
        </w:rPr>
      </w:pPr>
      <w:r>
        <w:rPr>
          <w:rFonts w:ascii="Times New Roman" w:hAnsi="Times New Roman" w:cs="Times New Roman"/>
          <w:sz w:val="24"/>
          <w:szCs w:val="24"/>
        </w:rPr>
        <w:t>Elimination,</w:t>
      </w:r>
    </w:p>
    <w:p w:rsidR="000B68D3" w:rsidRDefault="000B68D3" w:rsidP="000B68D3">
      <w:pPr>
        <w:pStyle w:val="ListParagraph"/>
        <w:numPr>
          <w:ilvl w:val="1"/>
          <w:numId w:val="3"/>
        </w:numPr>
        <w:ind w:left="720"/>
        <w:rPr>
          <w:rFonts w:ascii="Times New Roman" w:hAnsi="Times New Roman" w:cs="Times New Roman"/>
          <w:sz w:val="24"/>
          <w:szCs w:val="24"/>
        </w:rPr>
      </w:pPr>
      <w:r>
        <w:rPr>
          <w:rFonts w:ascii="Times New Roman" w:hAnsi="Times New Roman" w:cs="Times New Roman"/>
          <w:sz w:val="24"/>
          <w:szCs w:val="24"/>
        </w:rPr>
        <w:t>Selection for inclusion in operational use.</w:t>
      </w:r>
    </w:p>
    <w:p w:rsidR="000B68D3" w:rsidRPr="0035305D" w:rsidRDefault="000B68D3" w:rsidP="000B68D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Items selected for operational use are placed in the item bank, become available for operational tests, and are monitored for performance over time, until released or retired.</w:t>
      </w:r>
    </w:p>
    <w:p w:rsidR="000B68D3" w:rsidRDefault="000B68D3" w:rsidP="000B68D3">
      <w:pPr>
        <w:tabs>
          <w:tab w:val="left" w:pos="0"/>
        </w:tabs>
        <w:rPr>
          <w:sz w:val="22"/>
          <w:szCs w:val="22"/>
        </w:rPr>
      </w:pPr>
    </w:p>
    <w:p w:rsidR="000B68D3" w:rsidRDefault="000B68D3" w:rsidP="000B68D3">
      <w:pPr>
        <w:widowControl/>
        <w:autoSpaceDE/>
        <w:autoSpaceDN/>
        <w:adjustRightInd/>
        <w:spacing w:after="200" w:line="276" w:lineRule="auto"/>
        <w:rPr>
          <w:sz w:val="22"/>
          <w:szCs w:val="22"/>
        </w:rPr>
      </w:pPr>
      <w:r>
        <w:rPr>
          <w:sz w:val="22"/>
          <w:szCs w:val="22"/>
        </w:rPr>
        <w:br w:type="page"/>
      </w:r>
    </w:p>
    <w:p w:rsidR="000B68D3" w:rsidRDefault="000B68D3" w:rsidP="000B68D3">
      <w:pPr>
        <w:jc w:val="center"/>
        <w:rPr>
          <w:b/>
        </w:rPr>
      </w:pPr>
      <w:r>
        <w:rPr>
          <w:b/>
        </w:rPr>
        <w:lastRenderedPageBreak/>
        <w:t>Gathering Validity Evidence to Support SR Item Development</w:t>
      </w:r>
    </w:p>
    <w:p w:rsidR="000B68D3" w:rsidRDefault="000B68D3" w:rsidP="000B68D3"/>
    <w:p w:rsidR="000B68D3" w:rsidRDefault="000B68D3" w:rsidP="000B68D3">
      <w:r>
        <w:tab/>
        <w:t xml:space="preserve">Test items play important roles in the interpretative/use argument of achievement tests and thus in test validation. Kane (2013, and this volume) argued that as a test undergoes development, we also develop the </w:t>
      </w:r>
      <w:r w:rsidR="00960B14">
        <w:t>interpretation</w:t>
      </w:r>
      <w:r>
        <w:t xml:space="preserve">/use argument, typically with a focus on identification of the kinds of evidence needed for the validity argument, including content-related evidence, generalizability analyses, studies of item functioning, think-aloud studies, and others. He suggested that potential challenges to the </w:t>
      </w:r>
      <w:r w:rsidR="00960B14">
        <w:t>interpretation</w:t>
      </w:r>
      <w:r>
        <w:t>/use argument can be preempted through the collection of relevant data, during test development stages.</w:t>
      </w:r>
    </w:p>
    <w:p w:rsidR="000B68D3" w:rsidRDefault="000B68D3" w:rsidP="000B68D3"/>
    <w:p w:rsidR="000B68D3" w:rsidRDefault="000B68D3" w:rsidP="000B68D3">
      <w:pPr>
        <w:rPr>
          <w:b/>
        </w:rPr>
      </w:pPr>
      <w:r>
        <w:rPr>
          <w:b/>
        </w:rPr>
        <w:t xml:space="preserve">The Role of Items in the </w:t>
      </w:r>
      <w:r w:rsidR="00960B14">
        <w:rPr>
          <w:b/>
        </w:rPr>
        <w:t>Interpretation</w:t>
      </w:r>
      <w:r>
        <w:rPr>
          <w:b/>
        </w:rPr>
        <w:t xml:space="preserve">/Use Argument </w:t>
      </w:r>
    </w:p>
    <w:p w:rsidR="000B68D3" w:rsidRDefault="000B68D3" w:rsidP="000B68D3">
      <w:r>
        <w:tab/>
        <w:t xml:space="preserve">One important aspect of a common </w:t>
      </w:r>
      <w:r w:rsidR="00960B14">
        <w:t>interpretation</w:t>
      </w:r>
      <w:r>
        <w:t>/use argument is the extrapolation inference, extending the interpretation from the universe of generalization to the target domain, making the “leap from claims about test performances to claims about the full range of performance in the target domain” (Kane, 2013, p. 28)</w:t>
      </w:r>
      <w:r w:rsidR="005510D2" w:rsidRPr="001979CF">
        <w:rPr>
          <w:rStyle w:val="FootnoteReference"/>
          <w:vertAlign w:val="superscript"/>
        </w:rPr>
        <w:footnoteReference w:id="3"/>
      </w:r>
      <w:r>
        <w:t xml:space="preserve">. Kane argued that the confidence we place in the extrapolation inference depends on the strength of the association between test design and the definition of the target domain – a function of item specifications and development procedures, item selection, and item scoring among others. Similarly, criterion-referenced score interpretations can enhance the </w:t>
      </w:r>
      <w:r w:rsidR="00960B14">
        <w:t>interpretation</w:t>
      </w:r>
      <w:r>
        <w:t xml:space="preserve"> argument by suggesting what test takers with various scores know and can do. Through a measurement model, like item-response theory, item analysis can inform us regarding the relation between ability and expected performance on items in the universe of generalization (Kane).</w:t>
      </w:r>
    </w:p>
    <w:p w:rsidR="000B68D3" w:rsidRDefault="000B68D3" w:rsidP="000B68D3">
      <w:r>
        <w:tab/>
        <w:t xml:space="preserve">Haladyna and Rodriguez (2013) presented a list of potential inferences and assumptions regarding the </w:t>
      </w:r>
      <w:r w:rsidR="00960B14">
        <w:t>interpretation</w:t>
      </w:r>
      <w:r>
        <w:t>/use argument for item development and thus a basis for item validation. They include in their list:</w:t>
      </w:r>
    </w:p>
    <w:p w:rsidR="000B68D3" w:rsidRDefault="000B68D3" w:rsidP="000B68D3">
      <w:pPr>
        <w:pStyle w:val="ListParagraph"/>
        <w:numPr>
          <w:ilvl w:val="1"/>
          <w:numId w:val="7"/>
        </w:numPr>
        <w:ind w:left="360"/>
        <w:rPr>
          <w:rFonts w:ascii="Times New Roman" w:hAnsi="Times New Roman" w:cs="Times New Roman"/>
          <w:sz w:val="24"/>
          <w:szCs w:val="24"/>
        </w:rPr>
      </w:pPr>
      <w:r>
        <w:rPr>
          <w:rFonts w:ascii="Times New Roman" w:hAnsi="Times New Roman" w:cs="Times New Roman"/>
          <w:sz w:val="24"/>
          <w:szCs w:val="24"/>
        </w:rPr>
        <w:t>Organization of the target domain.</w:t>
      </w:r>
    </w:p>
    <w:p w:rsidR="000B68D3" w:rsidRDefault="000B68D3" w:rsidP="000B68D3">
      <w:pPr>
        <w:pStyle w:val="ListParagraph"/>
        <w:numPr>
          <w:ilvl w:val="1"/>
          <w:numId w:val="7"/>
        </w:numPr>
        <w:ind w:left="360"/>
        <w:rPr>
          <w:rFonts w:ascii="Times New Roman" w:hAnsi="Times New Roman" w:cs="Times New Roman"/>
          <w:sz w:val="24"/>
          <w:szCs w:val="24"/>
        </w:rPr>
      </w:pPr>
      <w:r>
        <w:rPr>
          <w:rFonts w:ascii="Times New Roman" w:hAnsi="Times New Roman" w:cs="Times New Roman"/>
          <w:sz w:val="24"/>
          <w:szCs w:val="24"/>
        </w:rPr>
        <w:t>Organization of the universe of generalization.</w:t>
      </w:r>
    </w:p>
    <w:p w:rsidR="000B68D3" w:rsidRDefault="000B68D3" w:rsidP="000B68D3">
      <w:pPr>
        <w:pStyle w:val="ListParagraph"/>
        <w:numPr>
          <w:ilvl w:val="1"/>
          <w:numId w:val="7"/>
        </w:numPr>
        <w:ind w:left="360"/>
        <w:rPr>
          <w:rFonts w:ascii="Times New Roman" w:hAnsi="Times New Roman" w:cs="Times New Roman"/>
          <w:sz w:val="24"/>
          <w:szCs w:val="24"/>
        </w:rPr>
      </w:pPr>
      <w:r>
        <w:rPr>
          <w:rFonts w:ascii="Times New Roman" w:hAnsi="Times New Roman" w:cs="Times New Roman"/>
          <w:sz w:val="24"/>
          <w:szCs w:val="24"/>
        </w:rPr>
        <w:t>Degree of fidelity between the universe of generalization and target domain.</w:t>
      </w:r>
    </w:p>
    <w:p w:rsidR="000B68D3" w:rsidRDefault="000B68D3" w:rsidP="000B68D3">
      <w:pPr>
        <w:pStyle w:val="ListParagraph"/>
        <w:numPr>
          <w:ilvl w:val="1"/>
          <w:numId w:val="7"/>
        </w:numPr>
        <w:ind w:left="360"/>
        <w:rPr>
          <w:rFonts w:ascii="Times New Roman" w:hAnsi="Times New Roman" w:cs="Times New Roman"/>
          <w:sz w:val="24"/>
          <w:szCs w:val="24"/>
        </w:rPr>
      </w:pPr>
      <w:r>
        <w:rPr>
          <w:rFonts w:ascii="Times New Roman" w:hAnsi="Times New Roman" w:cs="Times New Roman"/>
          <w:sz w:val="24"/>
          <w:szCs w:val="24"/>
        </w:rPr>
        <w:t>Selection of item formats to achieve the test purpose and intended inferences.</w:t>
      </w:r>
    </w:p>
    <w:p w:rsidR="000B68D3" w:rsidRDefault="000B68D3" w:rsidP="000B68D3">
      <w:pPr>
        <w:pStyle w:val="ListParagraph"/>
        <w:numPr>
          <w:ilvl w:val="1"/>
          <w:numId w:val="7"/>
        </w:numPr>
        <w:ind w:left="360"/>
        <w:rPr>
          <w:rFonts w:ascii="Times New Roman" w:hAnsi="Times New Roman" w:cs="Times New Roman"/>
          <w:sz w:val="24"/>
          <w:szCs w:val="24"/>
        </w:rPr>
      </w:pPr>
      <w:r>
        <w:rPr>
          <w:rFonts w:ascii="Times New Roman" w:hAnsi="Times New Roman" w:cs="Times New Roman"/>
          <w:sz w:val="24"/>
          <w:szCs w:val="24"/>
        </w:rPr>
        <w:t>Item development process.</w:t>
      </w:r>
    </w:p>
    <w:p w:rsidR="000B68D3" w:rsidRDefault="000B68D3" w:rsidP="000B68D3">
      <w:pPr>
        <w:pStyle w:val="ListParagraph"/>
        <w:numPr>
          <w:ilvl w:val="1"/>
          <w:numId w:val="7"/>
        </w:numPr>
        <w:ind w:left="360"/>
        <w:rPr>
          <w:rFonts w:ascii="Times New Roman" w:hAnsi="Times New Roman" w:cs="Times New Roman"/>
          <w:sz w:val="24"/>
          <w:szCs w:val="24"/>
        </w:rPr>
      </w:pPr>
      <w:r>
        <w:rPr>
          <w:rFonts w:ascii="Times New Roman" w:hAnsi="Times New Roman" w:cs="Times New Roman"/>
          <w:sz w:val="24"/>
          <w:szCs w:val="24"/>
        </w:rPr>
        <w:t>Item content and cognitive demand.</w:t>
      </w:r>
    </w:p>
    <w:p w:rsidR="000B68D3" w:rsidRDefault="000B68D3" w:rsidP="000B68D3">
      <w:pPr>
        <w:pStyle w:val="ListParagraph"/>
        <w:numPr>
          <w:ilvl w:val="1"/>
          <w:numId w:val="7"/>
        </w:numPr>
        <w:ind w:left="360"/>
        <w:rPr>
          <w:rFonts w:ascii="Times New Roman" w:hAnsi="Times New Roman" w:cs="Times New Roman"/>
          <w:sz w:val="24"/>
          <w:szCs w:val="24"/>
        </w:rPr>
      </w:pPr>
      <w:r>
        <w:rPr>
          <w:rFonts w:ascii="Times New Roman" w:hAnsi="Times New Roman" w:cs="Times New Roman"/>
          <w:sz w:val="24"/>
          <w:szCs w:val="24"/>
        </w:rPr>
        <w:t>Item review process and results.</w:t>
      </w:r>
    </w:p>
    <w:p w:rsidR="000B68D3" w:rsidRDefault="000B68D3" w:rsidP="000B68D3">
      <w:pPr>
        <w:pStyle w:val="ListParagraph"/>
        <w:numPr>
          <w:ilvl w:val="1"/>
          <w:numId w:val="7"/>
        </w:numPr>
        <w:ind w:left="360"/>
        <w:rPr>
          <w:rFonts w:ascii="Times New Roman" w:hAnsi="Times New Roman" w:cs="Times New Roman"/>
          <w:sz w:val="24"/>
          <w:szCs w:val="24"/>
        </w:rPr>
      </w:pPr>
      <w:r>
        <w:rPr>
          <w:rFonts w:ascii="Times New Roman" w:hAnsi="Times New Roman" w:cs="Times New Roman"/>
          <w:sz w:val="24"/>
          <w:szCs w:val="24"/>
        </w:rPr>
        <w:t>Item pretest evidence and selection criteria.</w:t>
      </w:r>
    </w:p>
    <w:p w:rsidR="000B68D3" w:rsidRDefault="000B68D3" w:rsidP="000B68D3">
      <w:pPr>
        <w:pStyle w:val="ListParagraph"/>
        <w:numPr>
          <w:ilvl w:val="1"/>
          <w:numId w:val="7"/>
        </w:numPr>
        <w:ind w:left="360"/>
        <w:rPr>
          <w:rFonts w:ascii="Times New Roman" w:hAnsi="Times New Roman" w:cs="Times New Roman"/>
          <w:sz w:val="24"/>
          <w:szCs w:val="24"/>
        </w:rPr>
      </w:pPr>
      <w:r>
        <w:rPr>
          <w:rFonts w:ascii="Times New Roman" w:hAnsi="Times New Roman" w:cs="Times New Roman"/>
          <w:sz w:val="24"/>
          <w:szCs w:val="24"/>
        </w:rPr>
        <w:t>Item contribution to the internal structure of the test.</w:t>
      </w:r>
    </w:p>
    <w:p w:rsidR="000B68D3" w:rsidRDefault="000B68D3" w:rsidP="000B68D3">
      <w:pPr>
        <w:pStyle w:val="ListParagraph"/>
        <w:numPr>
          <w:ilvl w:val="1"/>
          <w:numId w:val="7"/>
        </w:numPr>
        <w:ind w:left="360"/>
        <w:rPr>
          <w:rFonts w:ascii="Times New Roman" w:hAnsi="Times New Roman" w:cs="Times New Roman"/>
          <w:sz w:val="24"/>
          <w:szCs w:val="24"/>
        </w:rPr>
      </w:pPr>
      <w:r>
        <w:rPr>
          <w:rFonts w:ascii="Times New Roman" w:hAnsi="Times New Roman" w:cs="Times New Roman"/>
          <w:sz w:val="24"/>
          <w:szCs w:val="24"/>
        </w:rPr>
        <w:t>Process of item revision, selection, elimination.</w:t>
      </w:r>
    </w:p>
    <w:p w:rsidR="000B68D3" w:rsidRDefault="000B68D3" w:rsidP="000B68D3">
      <w:r>
        <w:t xml:space="preserve">Such information can be collected and documented in a technical manual (see Ferrara &amp; Lai, this volume), an essential report documenting the process and outcomes of test development, and within that, item development. As the </w:t>
      </w:r>
      <w:r w:rsidR="00960B14">
        <w:t>interpretation</w:t>
      </w:r>
      <w:r>
        <w:t>/use argument is articulated and the intended inferences and assumptions are uncovered, the validity argument can be strengthened, documented, and reported in an effort to enhance the interpretation and use of tests.</w:t>
      </w:r>
    </w:p>
    <w:p w:rsidR="000B68D3" w:rsidRDefault="000B68D3" w:rsidP="000B68D3">
      <w:pPr>
        <w:tabs>
          <w:tab w:val="left" w:pos="0"/>
        </w:tabs>
        <w:rPr>
          <w:sz w:val="22"/>
          <w:szCs w:val="22"/>
        </w:rPr>
      </w:pPr>
    </w:p>
    <w:p w:rsidR="000B68D3" w:rsidRDefault="000B68D3" w:rsidP="000B68D3">
      <w:pPr>
        <w:widowControl/>
        <w:autoSpaceDE/>
        <w:autoSpaceDN/>
        <w:adjustRightInd/>
        <w:spacing w:after="200" w:line="276" w:lineRule="auto"/>
        <w:rPr>
          <w:sz w:val="22"/>
          <w:szCs w:val="22"/>
        </w:rPr>
      </w:pPr>
      <w:r>
        <w:rPr>
          <w:sz w:val="22"/>
          <w:szCs w:val="22"/>
        </w:rPr>
        <w:br w:type="page"/>
      </w:r>
    </w:p>
    <w:p w:rsidR="000B68D3" w:rsidRPr="004E7B8C" w:rsidRDefault="004E7B8C" w:rsidP="000B68D3">
      <w:pPr>
        <w:tabs>
          <w:tab w:val="left" w:pos="0"/>
        </w:tabs>
        <w:rPr>
          <w:i/>
          <w:sz w:val="22"/>
          <w:szCs w:val="22"/>
        </w:rPr>
      </w:pPr>
      <w:r>
        <w:rPr>
          <w:i/>
          <w:sz w:val="22"/>
          <w:szCs w:val="22"/>
        </w:rPr>
        <w:lastRenderedPageBreak/>
        <w:t>Excerpts from:</w:t>
      </w:r>
    </w:p>
    <w:p w:rsidR="000B68D3" w:rsidRPr="005510D2" w:rsidRDefault="000B68D3" w:rsidP="000B68D3">
      <w:pPr>
        <w:pStyle w:val="OmniPage3329"/>
        <w:tabs>
          <w:tab w:val="clear" w:pos="4160"/>
          <w:tab w:val="clear" w:pos="8280"/>
        </w:tabs>
        <w:spacing w:line="240" w:lineRule="auto"/>
        <w:ind w:left="540" w:hanging="540"/>
        <w:rPr>
          <w:rFonts w:ascii="Times New Roman" w:hAnsi="Times New Roman"/>
          <w:sz w:val="20"/>
        </w:rPr>
      </w:pPr>
      <w:r w:rsidRPr="005510D2">
        <w:rPr>
          <w:rFonts w:ascii="Times New Roman" w:hAnsi="Times New Roman"/>
          <w:sz w:val="20"/>
        </w:rPr>
        <w:t xml:space="preserve">Rodriguez, M.C., &amp; Haladyna, T.M. (2013). Objective testing of educational achievement. In K. Geisinger (Ed.), </w:t>
      </w:r>
      <w:r w:rsidRPr="005510D2">
        <w:rPr>
          <w:rFonts w:ascii="Times New Roman" w:hAnsi="Times New Roman"/>
          <w:i/>
          <w:sz w:val="20"/>
        </w:rPr>
        <w:t>APA Handbook of testing and assessment in psychology</w:t>
      </w:r>
      <w:r w:rsidRPr="005510D2">
        <w:rPr>
          <w:rFonts w:ascii="Times New Roman" w:hAnsi="Times New Roman"/>
          <w:sz w:val="20"/>
        </w:rPr>
        <w:t xml:space="preserve"> (pp. 305-314). Washington DC: American Psychological Association.</w:t>
      </w:r>
    </w:p>
    <w:p w:rsidR="000B68D3" w:rsidRDefault="000B68D3" w:rsidP="000B68D3">
      <w:pPr>
        <w:tabs>
          <w:tab w:val="left" w:pos="0"/>
        </w:tabs>
        <w:rPr>
          <w:sz w:val="22"/>
          <w:szCs w:val="22"/>
        </w:rPr>
      </w:pPr>
    </w:p>
    <w:p w:rsidR="000B68D3" w:rsidRDefault="000B68D3" w:rsidP="000B68D3">
      <w:pPr>
        <w:tabs>
          <w:tab w:val="left" w:pos="0"/>
        </w:tabs>
        <w:rPr>
          <w:sz w:val="22"/>
          <w:szCs w:val="22"/>
        </w:rPr>
      </w:pPr>
    </w:p>
    <w:p w:rsidR="000B68D3" w:rsidRDefault="000B68D3" w:rsidP="000B68D3">
      <w:pPr>
        <w:tabs>
          <w:tab w:val="left" w:pos="0"/>
        </w:tabs>
        <w:rPr>
          <w:sz w:val="22"/>
          <w:szCs w:val="22"/>
        </w:rPr>
      </w:pPr>
    </w:p>
    <w:p w:rsidR="000B68D3" w:rsidRPr="00632AD0" w:rsidRDefault="000B68D3" w:rsidP="000B68D3">
      <w:pPr>
        <w:tabs>
          <w:tab w:val="left" w:pos="0"/>
        </w:tabs>
        <w:rPr>
          <w:b/>
        </w:rPr>
      </w:pPr>
      <w:r w:rsidRPr="00632AD0">
        <w:rPr>
          <w:b/>
        </w:rPr>
        <w:t>Selected-Response Item Formats</w:t>
      </w:r>
    </w:p>
    <w:p w:rsidR="000B68D3" w:rsidRDefault="000B68D3" w:rsidP="000B68D3">
      <w:pPr>
        <w:tabs>
          <w:tab w:val="left" w:pos="0"/>
        </w:tabs>
        <w:rPr>
          <w:sz w:val="22"/>
          <w:szCs w:val="22"/>
        </w:rPr>
      </w:pPr>
    </w:p>
    <w:p w:rsidR="000B68D3" w:rsidRPr="00D950BF" w:rsidRDefault="000B68D3" w:rsidP="000B68D3">
      <w:pPr>
        <w:rPr>
          <w:i/>
          <w:iCs/>
        </w:rPr>
      </w:pPr>
      <w:r w:rsidRPr="00D950BF">
        <w:rPr>
          <w:i/>
          <w:iCs/>
        </w:rPr>
        <w:t>Conventional MC</w:t>
      </w:r>
    </w:p>
    <w:p w:rsidR="000B68D3" w:rsidRDefault="000B68D3" w:rsidP="000B68D3">
      <w:pPr>
        <w:pStyle w:val="BodyTextIndent"/>
      </w:pPr>
      <w:r w:rsidRPr="00263845">
        <w:t>When it comes to describing the distribution, the standard deviation tells us</w:t>
      </w:r>
    </w:p>
    <w:p w:rsidR="000B68D3" w:rsidRDefault="000B68D3" w:rsidP="000B68D3">
      <w:pPr>
        <w:widowControl/>
        <w:numPr>
          <w:ilvl w:val="0"/>
          <w:numId w:val="5"/>
        </w:numPr>
        <w:autoSpaceDE/>
        <w:autoSpaceDN/>
        <w:adjustRightInd/>
      </w:pPr>
      <w:proofErr w:type="gramStart"/>
      <w:r w:rsidRPr="00263845">
        <w:t>where</w:t>
      </w:r>
      <w:proofErr w:type="gramEnd"/>
      <w:r w:rsidRPr="00263845">
        <w:t xml:space="preserve"> most of the scores are located.</w:t>
      </w:r>
    </w:p>
    <w:p w:rsidR="000B68D3" w:rsidRDefault="000B68D3" w:rsidP="000B68D3">
      <w:pPr>
        <w:widowControl/>
        <w:numPr>
          <w:ilvl w:val="0"/>
          <w:numId w:val="5"/>
        </w:numPr>
        <w:autoSpaceDE/>
        <w:autoSpaceDN/>
        <w:adjustRightInd/>
      </w:pPr>
      <w:proofErr w:type="gramStart"/>
      <w:r w:rsidRPr="00263845">
        <w:t>if</w:t>
      </w:r>
      <w:proofErr w:type="gramEnd"/>
      <w:r w:rsidRPr="00263845">
        <w:t xml:space="preserve"> the distribution is normal.</w:t>
      </w:r>
    </w:p>
    <w:p w:rsidR="000B68D3" w:rsidRDefault="000B68D3" w:rsidP="000B68D3">
      <w:pPr>
        <w:widowControl/>
        <w:numPr>
          <w:ilvl w:val="0"/>
          <w:numId w:val="5"/>
        </w:numPr>
        <w:autoSpaceDE/>
        <w:autoSpaceDN/>
        <w:adjustRightInd/>
      </w:pPr>
      <w:proofErr w:type="gramStart"/>
      <w:r w:rsidRPr="00263845">
        <w:t>how</w:t>
      </w:r>
      <w:proofErr w:type="gramEnd"/>
      <w:r w:rsidRPr="00263845">
        <w:t xml:space="preserve"> far the scores are spread out.</w:t>
      </w:r>
    </w:p>
    <w:p w:rsidR="000B68D3" w:rsidRDefault="000B68D3" w:rsidP="000B68D3">
      <w:pPr>
        <w:rPr>
          <w:i/>
          <w:iCs/>
        </w:rPr>
      </w:pPr>
    </w:p>
    <w:p w:rsidR="000B68D3" w:rsidRPr="00D950BF" w:rsidRDefault="000B68D3" w:rsidP="000B68D3">
      <w:pPr>
        <w:rPr>
          <w:i/>
          <w:iCs/>
        </w:rPr>
      </w:pPr>
      <w:r w:rsidRPr="00D950BF">
        <w:rPr>
          <w:i/>
          <w:iCs/>
        </w:rPr>
        <w:t>Alternate-Choice</w:t>
      </w:r>
    </w:p>
    <w:p w:rsidR="000B68D3" w:rsidRDefault="000B68D3" w:rsidP="000B68D3">
      <w:pPr>
        <w:pStyle w:val="BodyTextIndent"/>
        <w:ind w:left="0" w:firstLine="0"/>
      </w:pPr>
      <w:r w:rsidRPr="00263845">
        <w:t xml:space="preserve">If a distribution of raw scores is positively skewed, converting to </w:t>
      </w:r>
      <w:r w:rsidRPr="00263845">
        <w:rPr>
          <w:i/>
          <w:iCs/>
        </w:rPr>
        <w:t>T</w:t>
      </w:r>
      <w:r w:rsidRPr="00263845">
        <w:t>-scores will result in what type of distribution?</w:t>
      </w:r>
    </w:p>
    <w:p w:rsidR="000B68D3" w:rsidRDefault="000B68D3" w:rsidP="000B68D3">
      <w:pPr>
        <w:widowControl/>
        <w:numPr>
          <w:ilvl w:val="0"/>
          <w:numId w:val="6"/>
        </w:numPr>
        <w:autoSpaceDE/>
        <w:autoSpaceDN/>
        <w:adjustRightInd/>
      </w:pPr>
      <w:r w:rsidRPr="00263845">
        <w:t>Normal</w:t>
      </w:r>
    </w:p>
    <w:p w:rsidR="000B68D3" w:rsidRDefault="000B68D3" w:rsidP="000B68D3">
      <w:pPr>
        <w:widowControl/>
        <w:numPr>
          <w:ilvl w:val="0"/>
          <w:numId w:val="6"/>
        </w:numPr>
        <w:autoSpaceDE/>
        <w:autoSpaceDN/>
        <w:adjustRightInd/>
      </w:pPr>
      <w:r w:rsidRPr="00263845">
        <w:t>Positively skewed</w:t>
      </w:r>
    </w:p>
    <w:p w:rsidR="000B68D3" w:rsidRPr="00263845" w:rsidRDefault="000B68D3" w:rsidP="000B68D3"/>
    <w:p w:rsidR="000B68D3" w:rsidRPr="00D950BF" w:rsidRDefault="000B68D3" w:rsidP="000B68D3">
      <w:pPr>
        <w:rPr>
          <w:i/>
          <w:iCs/>
        </w:rPr>
      </w:pPr>
      <w:r w:rsidRPr="00D950BF">
        <w:rPr>
          <w:i/>
          <w:iCs/>
        </w:rPr>
        <w:t>True-False</w:t>
      </w:r>
      <w:r>
        <w:rPr>
          <w:i/>
          <w:iCs/>
        </w:rPr>
        <w:t xml:space="preserve"> (Dichotomous-Choice)</w:t>
      </w:r>
    </w:p>
    <w:p w:rsidR="000B68D3" w:rsidRDefault="000B68D3" w:rsidP="000B68D3">
      <w:r>
        <w:t xml:space="preserve">True or False: If </w:t>
      </w:r>
      <w:r w:rsidRPr="00A16381">
        <w:t>the item difficulty index is .70</w:t>
      </w:r>
      <w:r>
        <w:t>, then 30% of examinees answered the question correctly.</w:t>
      </w:r>
    </w:p>
    <w:p w:rsidR="000B68D3" w:rsidRPr="00D950BF" w:rsidRDefault="000B68D3" w:rsidP="000B68D3"/>
    <w:p w:rsidR="000B68D3" w:rsidRPr="00D950BF" w:rsidRDefault="000B68D3" w:rsidP="000B68D3">
      <w:pPr>
        <w:rPr>
          <w:i/>
          <w:iCs/>
        </w:rPr>
      </w:pPr>
      <w:r w:rsidRPr="00D950BF">
        <w:rPr>
          <w:i/>
          <w:iCs/>
        </w:rPr>
        <w:t>Multiple True-False</w:t>
      </w:r>
    </w:p>
    <w:p w:rsidR="000B68D3" w:rsidRDefault="000B68D3" w:rsidP="000B68D3">
      <w:r>
        <w:t xml:space="preserve">Consider the following actions that may affect test score validity evidence. Determine whether each is </w:t>
      </w:r>
      <w:proofErr w:type="gramStart"/>
      <w:r>
        <w:t>True</w:t>
      </w:r>
      <w:proofErr w:type="gramEnd"/>
      <w:r>
        <w:t xml:space="preserve"> or False.</w:t>
      </w:r>
    </w:p>
    <w:p w:rsidR="000B68D3" w:rsidRDefault="000B68D3" w:rsidP="000B68D3">
      <w:pPr>
        <w:ind w:left="720" w:hanging="360"/>
      </w:pPr>
      <w:r w:rsidRPr="00D950BF">
        <w:t>1.</w:t>
      </w:r>
      <w:r w:rsidRPr="00D950BF">
        <w:tab/>
        <w:t xml:space="preserve">Adding more test items of similar quality improves test score </w:t>
      </w:r>
      <w:r>
        <w:t>validity</w:t>
      </w:r>
      <w:r w:rsidRPr="00D950BF">
        <w:t>.</w:t>
      </w:r>
    </w:p>
    <w:p w:rsidR="000B68D3" w:rsidRDefault="000B68D3" w:rsidP="000B68D3">
      <w:pPr>
        <w:ind w:left="720" w:hanging="360"/>
      </w:pPr>
      <w:r w:rsidRPr="00D950BF">
        <w:t>2.</w:t>
      </w:r>
      <w:r w:rsidRPr="00D950BF">
        <w:tab/>
        <w:t>Increasing</w:t>
      </w:r>
      <w:r>
        <w:t xml:space="preserve"> the sample size will increase criterion-related validity correlations</w:t>
      </w:r>
      <w:r w:rsidRPr="00D950BF">
        <w:t>.</w:t>
      </w:r>
    </w:p>
    <w:p w:rsidR="000B68D3" w:rsidRDefault="000B68D3" w:rsidP="000B68D3">
      <w:pPr>
        <w:ind w:left="720" w:hanging="360"/>
      </w:pPr>
      <w:r w:rsidRPr="00D950BF">
        <w:t>3.</w:t>
      </w:r>
      <w:r w:rsidRPr="00D950BF">
        <w:tab/>
        <w:t xml:space="preserve">Obtaining a sample with more </w:t>
      </w:r>
      <w:r>
        <w:t>test score variability increases criterion-related validity correlations</w:t>
      </w:r>
      <w:r w:rsidRPr="00D950BF">
        <w:t>.</w:t>
      </w:r>
    </w:p>
    <w:p w:rsidR="000B68D3" w:rsidRDefault="000B68D3" w:rsidP="000B68D3">
      <w:pPr>
        <w:ind w:left="720" w:hanging="360"/>
      </w:pPr>
      <w:r w:rsidRPr="00D950BF">
        <w:t>4.</w:t>
      </w:r>
      <w:r w:rsidRPr="00D950BF">
        <w:tab/>
      </w:r>
      <w:r>
        <w:t>Eliminating items with poor item-total correlations (discrimination) will improve content-related validity evidence.</w:t>
      </w:r>
    </w:p>
    <w:p w:rsidR="000B68D3" w:rsidRPr="00D950BF" w:rsidRDefault="000B68D3" w:rsidP="000B68D3"/>
    <w:p w:rsidR="000B68D3" w:rsidRPr="00D950BF" w:rsidRDefault="000B68D3" w:rsidP="000B68D3">
      <w:pPr>
        <w:rPr>
          <w:i/>
          <w:iCs/>
        </w:rPr>
      </w:pPr>
      <w:r w:rsidRPr="00D950BF">
        <w:rPr>
          <w:i/>
          <w:iCs/>
        </w:rPr>
        <w:t>Matching</w:t>
      </w:r>
    </w:p>
    <w:p w:rsidR="000B68D3" w:rsidRPr="00D950BF" w:rsidRDefault="000B68D3" w:rsidP="000B68D3">
      <w:r w:rsidRPr="00D950BF">
        <w:t>Match each term on the right with the description on the left.</w:t>
      </w:r>
    </w:p>
    <w:p w:rsidR="000B68D3" w:rsidRDefault="000B68D3" w:rsidP="000B68D3">
      <w:pPr>
        <w:tabs>
          <w:tab w:val="left" w:pos="5760"/>
        </w:tabs>
        <w:ind w:left="360"/>
      </w:pPr>
      <w:r>
        <w:t xml:space="preserve">1. </w:t>
      </w:r>
      <w:proofErr w:type="gramStart"/>
      <w:r>
        <w:t>score</w:t>
      </w:r>
      <w:proofErr w:type="gramEnd"/>
      <w:r>
        <w:t xml:space="preserve"> stability  _____</w:t>
      </w:r>
      <w:r w:rsidRPr="00D950BF">
        <w:tab/>
        <w:t>A. systematic error</w:t>
      </w:r>
    </w:p>
    <w:p w:rsidR="000B68D3" w:rsidRDefault="000B68D3" w:rsidP="000B68D3">
      <w:pPr>
        <w:tabs>
          <w:tab w:val="left" w:pos="5760"/>
        </w:tabs>
        <w:ind w:left="360"/>
      </w:pPr>
      <w:r>
        <w:t xml:space="preserve">2. </w:t>
      </w:r>
      <w:proofErr w:type="gramStart"/>
      <w:r>
        <w:t>attention</w:t>
      </w:r>
      <w:proofErr w:type="gramEnd"/>
      <w:r>
        <w:t xml:space="preserve"> deficit disorder</w:t>
      </w:r>
      <w:r w:rsidRPr="00C1184D">
        <w:t xml:space="preserve">  _____</w:t>
      </w:r>
      <w:r w:rsidRPr="00D950BF">
        <w:tab/>
        <w:t>B. random error</w:t>
      </w:r>
    </w:p>
    <w:p w:rsidR="000B68D3" w:rsidRDefault="000B68D3" w:rsidP="000B68D3">
      <w:pPr>
        <w:tabs>
          <w:tab w:val="left" w:pos="5760"/>
        </w:tabs>
        <w:ind w:left="360"/>
      </w:pPr>
      <w:r>
        <w:t xml:space="preserve">3. </w:t>
      </w:r>
      <w:proofErr w:type="gramStart"/>
      <w:r>
        <w:t>content</w:t>
      </w:r>
      <w:proofErr w:type="gramEnd"/>
      <w:r>
        <w:t xml:space="preserve"> alignment</w:t>
      </w:r>
      <w:r w:rsidRPr="00C1184D">
        <w:t xml:space="preserve">  _____</w:t>
      </w:r>
      <w:r w:rsidRPr="00D950BF">
        <w:tab/>
        <w:t>C. item difficulty</w:t>
      </w:r>
    </w:p>
    <w:p w:rsidR="000B68D3" w:rsidRDefault="000B68D3" w:rsidP="000B68D3">
      <w:pPr>
        <w:tabs>
          <w:tab w:val="left" w:pos="5760"/>
        </w:tabs>
        <w:ind w:left="360"/>
      </w:pPr>
      <w:r>
        <w:t xml:space="preserve">4. </w:t>
      </w:r>
      <w:r>
        <w:rPr>
          <w:i/>
          <w:iCs/>
        </w:rPr>
        <w:t>p</w:t>
      </w:r>
      <w:r>
        <w:t>-</w:t>
      </w:r>
      <w:proofErr w:type="gramStart"/>
      <w:r>
        <w:t>value</w:t>
      </w:r>
      <w:r w:rsidRPr="00C1184D">
        <w:t xml:space="preserve">  _</w:t>
      </w:r>
      <w:proofErr w:type="gramEnd"/>
      <w:r w:rsidRPr="00C1184D">
        <w:t>____</w:t>
      </w:r>
      <w:r w:rsidRPr="00D950BF">
        <w:tab/>
        <w:t>D. item discrimination</w:t>
      </w:r>
    </w:p>
    <w:p w:rsidR="000B68D3" w:rsidRDefault="000B68D3" w:rsidP="000B68D3">
      <w:pPr>
        <w:tabs>
          <w:tab w:val="left" w:pos="5760"/>
        </w:tabs>
        <w:ind w:left="360"/>
      </w:pPr>
      <w:r>
        <w:t>5. item-total</w:t>
      </w:r>
      <w:r w:rsidRPr="00D950BF">
        <w:t xml:space="preserve"> </w:t>
      </w:r>
      <w:proofErr w:type="gramStart"/>
      <w:r w:rsidRPr="00D950BF">
        <w:t>correlation</w:t>
      </w:r>
      <w:r w:rsidRPr="00C1184D">
        <w:t xml:space="preserve">  _</w:t>
      </w:r>
      <w:proofErr w:type="gramEnd"/>
      <w:r w:rsidRPr="00C1184D">
        <w:t>____</w:t>
      </w:r>
      <w:r w:rsidRPr="00D950BF">
        <w:tab/>
        <w:t>E. reliability</w:t>
      </w:r>
      <w:r>
        <w:t xml:space="preserve"> evidence</w:t>
      </w:r>
    </w:p>
    <w:p w:rsidR="000B68D3" w:rsidRDefault="000B68D3" w:rsidP="000B68D3">
      <w:pPr>
        <w:tabs>
          <w:tab w:val="left" w:pos="5760"/>
        </w:tabs>
        <w:ind w:left="360"/>
      </w:pPr>
      <w:r w:rsidRPr="00D950BF">
        <w:tab/>
        <w:t>F. validity</w:t>
      </w:r>
      <w:r>
        <w:t xml:space="preserve"> evidence</w:t>
      </w:r>
    </w:p>
    <w:p w:rsidR="000B68D3" w:rsidRPr="00D950BF" w:rsidRDefault="000B68D3" w:rsidP="000B68D3"/>
    <w:p w:rsidR="000B68D3" w:rsidRDefault="000B68D3" w:rsidP="000B68D3">
      <w:pPr>
        <w:widowControl/>
        <w:autoSpaceDE/>
        <w:autoSpaceDN/>
        <w:adjustRightInd/>
        <w:spacing w:after="200" w:line="276" w:lineRule="auto"/>
        <w:rPr>
          <w:i/>
          <w:iCs/>
        </w:rPr>
      </w:pPr>
      <w:r>
        <w:rPr>
          <w:i/>
          <w:iCs/>
        </w:rPr>
        <w:br w:type="page"/>
      </w:r>
    </w:p>
    <w:p w:rsidR="000B68D3" w:rsidRPr="00D950BF" w:rsidRDefault="000B68D3" w:rsidP="000B68D3">
      <w:pPr>
        <w:rPr>
          <w:i/>
          <w:iCs/>
        </w:rPr>
      </w:pPr>
      <w:r w:rsidRPr="00D950BF">
        <w:rPr>
          <w:i/>
          <w:iCs/>
        </w:rPr>
        <w:lastRenderedPageBreak/>
        <w:t>Context-Dependent Item Set</w:t>
      </w:r>
    </w:p>
    <w:p w:rsidR="000B68D3" w:rsidRDefault="000B68D3" w:rsidP="000B68D3">
      <w:r w:rsidRPr="000A6A98">
        <w:t>An anonymous Standard Item Analysis Report was found online that appears to be a cumulative report for</w:t>
      </w:r>
      <w:r>
        <w:t xml:space="preserve"> an exam in a specific course. </w:t>
      </w:r>
      <w:r w:rsidRPr="000A6A98">
        <w:t xml:space="preserve">This exam has been completed by </w:t>
      </w:r>
      <w:r>
        <w:t>3</w:t>
      </w:r>
      <w:r w:rsidRPr="000A6A98">
        <w:t>27 students</w:t>
      </w:r>
      <w:r>
        <w:t xml:space="preserve">. </w:t>
      </w:r>
      <w:r w:rsidRPr="000A6A98">
        <w:t xml:space="preserve">The total number of items is </w:t>
      </w:r>
      <w:r>
        <w:t>5</w:t>
      </w:r>
      <w:r w:rsidRPr="000A6A98">
        <w:t>0.</w:t>
      </w:r>
      <w:r>
        <w:t xml:space="preserve"> Refer to this Item Analysis Report [not shown in this example] when answering the following items.</w:t>
      </w:r>
    </w:p>
    <w:p w:rsidR="000B68D3" w:rsidRDefault="000B68D3" w:rsidP="000B68D3"/>
    <w:p w:rsidR="000B68D3" w:rsidRDefault="000B68D3" w:rsidP="000B68D3">
      <w:pPr>
        <w:ind w:left="720" w:hanging="360"/>
      </w:pPr>
      <w:r w:rsidRPr="000A6A98">
        <w:t>1.</w:t>
      </w:r>
      <w:r w:rsidRPr="000A6A98">
        <w:tab/>
      </w:r>
      <w:r>
        <w:t xml:space="preserve">Which item is the easiest?  </w:t>
      </w:r>
      <w:r w:rsidRPr="000A6A98">
        <w:t>_____</w:t>
      </w:r>
    </w:p>
    <w:p w:rsidR="000B68D3" w:rsidRDefault="000B68D3" w:rsidP="000B68D3">
      <w:pPr>
        <w:ind w:left="720" w:hanging="360"/>
      </w:pPr>
      <w:r>
        <w:t>2</w:t>
      </w:r>
      <w:r w:rsidRPr="000A6A98">
        <w:t>.</w:t>
      </w:r>
      <w:r w:rsidRPr="000A6A98">
        <w:tab/>
      </w:r>
      <w:r>
        <w:t xml:space="preserve">Which </w:t>
      </w:r>
      <w:r w:rsidRPr="000A6A98">
        <w:t xml:space="preserve">item </w:t>
      </w:r>
      <w:r>
        <w:t xml:space="preserve">should </w:t>
      </w:r>
      <w:r w:rsidRPr="000A6A98">
        <w:t>be re</w:t>
      </w:r>
      <w:r>
        <w:t xml:space="preserve">vised into a true-false item?  </w:t>
      </w:r>
      <w:r w:rsidRPr="000A6A98">
        <w:t>_____</w:t>
      </w:r>
    </w:p>
    <w:p w:rsidR="000B68D3" w:rsidRDefault="000B68D3" w:rsidP="000B68D3">
      <w:pPr>
        <w:pStyle w:val="Footer"/>
        <w:ind w:left="720" w:hanging="36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0A6A98">
        <w:rPr>
          <w:rFonts w:ascii="Times New Roman" w:hAnsi="Times New Roman" w:cs="Times New Roman"/>
          <w:sz w:val="24"/>
          <w:szCs w:val="24"/>
        </w:rPr>
        <w:t>Which item</w:t>
      </w:r>
      <w:r>
        <w:rPr>
          <w:rFonts w:ascii="Times New Roman" w:hAnsi="Times New Roman" w:cs="Times New Roman"/>
          <w:sz w:val="24"/>
          <w:szCs w:val="24"/>
        </w:rPr>
        <w:t xml:space="preserve"> has the best discrimination?  </w:t>
      </w:r>
      <w:r w:rsidRPr="000A6A98">
        <w:rPr>
          <w:rFonts w:ascii="Times New Roman" w:hAnsi="Times New Roman" w:cs="Times New Roman"/>
          <w:sz w:val="24"/>
          <w:szCs w:val="24"/>
        </w:rPr>
        <w:t>_____</w:t>
      </w:r>
    </w:p>
    <w:p w:rsidR="000B68D3" w:rsidRDefault="000B68D3" w:rsidP="000B68D3">
      <w:pPr>
        <w:ind w:left="720" w:hanging="360"/>
      </w:pPr>
      <w:r>
        <w:t>4</w:t>
      </w:r>
      <w:r w:rsidRPr="000A6A98">
        <w:t>.</w:t>
      </w:r>
      <w:r w:rsidRPr="000A6A98">
        <w:tab/>
      </w:r>
      <w:r>
        <w:t>I</w:t>
      </w:r>
      <w:r w:rsidRPr="000A6A98">
        <w:t xml:space="preserve">dentify </w:t>
      </w:r>
      <w:r w:rsidRPr="000A6A98">
        <w:rPr>
          <w:u w:val="single"/>
        </w:rPr>
        <w:t>one</w:t>
      </w:r>
      <w:r w:rsidRPr="000A6A98">
        <w:t xml:space="preserve"> item that </w:t>
      </w:r>
      <w:r>
        <w:t xml:space="preserve">has </w:t>
      </w:r>
      <w:r w:rsidRPr="000A6A98">
        <w:t xml:space="preserve">the </w:t>
      </w:r>
      <w:r>
        <w:t xml:space="preserve">best example of </w:t>
      </w:r>
      <w:r w:rsidRPr="000A6A98">
        <w:t>effective distractors</w:t>
      </w:r>
      <w:r>
        <w:t xml:space="preserve">? </w:t>
      </w:r>
      <w:r w:rsidRPr="000A6A98">
        <w:t xml:space="preserve"> _____</w:t>
      </w:r>
    </w:p>
    <w:p w:rsidR="000B68D3" w:rsidRDefault="000B68D3" w:rsidP="000B68D3">
      <w:pPr>
        <w:pStyle w:val="BodyTextIndent"/>
        <w:ind w:left="720" w:hanging="360"/>
      </w:pPr>
      <w:r>
        <w:t>5</w:t>
      </w:r>
      <w:r w:rsidRPr="000A6A98">
        <w:t>.</w:t>
      </w:r>
      <w:r w:rsidRPr="000A6A98">
        <w:tab/>
      </w:r>
      <w:r>
        <w:t>I</w:t>
      </w:r>
      <w:r w:rsidRPr="000A6A98">
        <w:t xml:space="preserve">dentify </w:t>
      </w:r>
      <w:r w:rsidRPr="00A70123">
        <w:rPr>
          <w:u w:val="single"/>
        </w:rPr>
        <w:t>one</w:t>
      </w:r>
      <w:r w:rsidRPr="000A6A98">
        <w:t xml:space="preserve"> item that is most likely to </w:t>
      </w:r>
      <w:r>
        <w:t xml:space="preserve">have two correct answers?  </w:t>
      </w:r>
      <w:r w:rsidRPr="000A6A98">
        <w:t>_____</w:t>
      </w:r>
    </w:p>
    <w:p w:rsidR="000B68D3" w:rsidRPr="00D950BF" w:rsidRDefault="000B68D3" w:rsidP="000B68D3"/>
    <w:p w:rsidR="000B68D3" w:rsidRPr="00D950BF" w:rsidRDefault="000B68D3" w:rsidP="000B68D3">
      <w:pPr>
        <w:rPr>
          <w:i/>
          <w:iCs/>
        </w:rPr>
      </w:pPr>
      <w:r>
        <w:rPr>
          <w:i/>
          <w:iCs/>
        </w:rPr>
        <w:t>Complex Multiple-Choice (use of this type is not recommended, see below</w:t>
      </w:r>
      <w:r w:rsidRPr="00D950BF">
        <w:rPr>
          <w:i/>
          <w:iCs/>
        </w:rPr>
        <w:t>)</w:t>
      </w:r>
    </w:p>
    <w:p w:rsidR="000B68D3" w:rsidRDefault="000B68D3" w:rsidP="000B68D3">
      <w:pPr>
        <w:ind w:right="576"/>
      </w:pPr>
      <w:r w:rsidRPr="00D950BF">
        <w:t xml:space="preserve">Which are </w:t>
      </w:r>
      <w:r>
        <w:t>norm</w:t>
      </w:r>
      <w:r w:rsidRPr="00D950BF">
        <w:t>-referenced interpretations of test scores?</w:t>
      </w:r>
    </w:p>
    <w:p w:rsidR="000B68D3" w:rsidRDefault="000B68D3" w:rsidP="000B68D3">
      <w:pPr>
        <w:tabs>
          <w:tab w:val="left" w:pos="5040"/>
        </w:tabs>
        <w:ind w:left="360" w:right="576"/>
      </w:pPr>
      <w:r w:rsidRPr="00D950BF">
        <w:t>1.  John’s score is three standard deviations above the class mean.</w:t>
      </w:r>
    </w:p>
    <w:p w:rsidR="000B68D3" w:rsidRDefault="000B68D3" w:rsidP="000B68D3">
      <w:pPr>
        <w:tabs>
          <w:tab w:val="left" w:pos="5040"/>
          <w:tab w:val="left" w:pos="5400"/>
        </w:tabs>
        <w:ind w:left="360" w:right="576"/>
        <w:rPr>
          <w:i/>
          <w:iCs/>
        </w:rPr>
      </w:pPr>
      <w:r w:rsidRPr="00D950BF">
        <w:t>2.  Mary answered 80 percent of the items correctly.</w:t>
      </w:r>
    </w:p>
    <w:p w:rsidR="000B68D3" w:rsidRDefault="000B68D3" w:rsidP="000B68D3">
      <w:pPr>
        <w:tabs>
          <w:tab w:val="left" w:pos="5040"/>
          <w:tab w:val="left" w:pos="5400"/>
        </w:tabs>
        <w:ind w:left="360" w:right="576"/>
      </w:pPr>
      <w:r w:rsidRPr="00D950BF">
        <w:t>3.  Eighty percent of the class scored above a T-score of 45.</w:t>
      </w:r>
    </w:p>
    <w:p w:rsidR="000B68D3" w:rsidRDefault="000B68D3" w:rsidP="000B68D3">
      <w:pPr>
        <w:tabs>
          <w:tab w:val="left" w:pos="5040"/>
          <w:tab w:val="left" w:pos="5400"/>
        </w:tabs>
        <w:ind w:left="360" w:right="576"/>
      </w:pPr>
      <w:r w:rsidRPr="00D950BF">
        <w:t>4.  The average math score for Arlington High is equal to the district average.</w:t>
      </w:r>
    </w:p>
    <w:p w:rsidR="000B68D3" w:rsidRDefault="000B68D3" w:rsidP="000B68D3">
      <w:pPr>
        <w:tabs>
          <w:tab w:val="left" w:pos="5040"/>
          <w:tab w:val="left" w:pos="5400"/>
        </w:tabs>
        <w:ind w:left="360" w:right="576"/>
      </w:pPr>
      <w:r w:rsidRPr="00D950BF">
        <w:t>5.  Antonio is proficient in 5</w:t>
      </w:r>
      <w:r w:rsidRPr="00D950BF">
        <w:rPr>
          <w:vertAlign w:val="superscript"/>
        </w:rPr>
        <w:t>th</w:t>
      </w:r>
      <w:r w:rsidRPr="00D950BF">
        <w:t xml:space="preserve"> grade reading.</w:t>
      </w:r>
    </w:p>
    <w:p w:rsidR="000B68D3" w:rsidRDefault="000B68D3" w:rsidP="000B68D3">
      <w:pPr>
        <w:tabs>
          <w:tab w:val="left" w:pos="5040"/>
          <w:tab w:val="left" w:pos="5400"/>
        </w:tabs>
        <w:ind w:left="360" w:right="576"/>
      </w:pPr>
    </w:p>
    <w:p w:rsidR="000B68D3" w:rsidRDefault="000B68D3" w:rsidP="000B68D3">
      <w:pPr>
        <w:tabs>
          <w:tab w:val="left" w:pos="5040"/>
          <w:tab w:val="left" w:pos="5400"/>
        </w:tabs>
        <w:ind w:left="360" w:right="576"/>
      </w:pPr>
      <w:proofErr w:type="gramStart"/>
      <w:r w:rsidRPr="00D950BF">
        <w:t>A.  1</w:t>
      </w:r>
      <w:proofErr w:type="gramEnd"/>
      <w:r w:rsidRPr="00D950BF">
        <w:t xml:space="preserve"> and 3.</w:t>
      </w:r>
    </w:p>
    <w:p w:rsidR="000B68D3" w:rsidRDefault="000B68D3" w:rsidP="000B68D3">
      <w:pPr>
        <w:tabs>
          <w:tab w:val="left" w:pos="5040"/>
          <w:tab w:val="left" w:pos="5400"/>
        </w:tabs>
        <w:ind w:left="360" w:right="576"/>
        <w:rPr>
          <w:i/>
          <w:iCs/>
        </w:rPr>
      </w:pPr>
      <w:proofErr w:type="gramStart"/>
      <w:r>
        <w:t>B.  2</w:t>
      </w:r>
      <w:proofErr w:type="gramEnd"/>
      <w:r>
        <w:t>, 3 and 5</w:t>
      </w:r>
      <w:r w:rsidRPr="00D950BF">
        <w:t>.</w:t>
      </w:r>
    </w:p>
    <w:p w:rsidR="000B68D3" w:rsidRDefault="000B68D3" w:rsidP="000B68D3">
      <w:pPr>
        <w:tabs>
          <w:tab w:val="left" w:pos="5040"/>
          <w:tab w:val="left" w:pos="5400"/>
        </w:tabs>
        <w:ind w:left="360" w:right="576"/>
        <w:rPr>
          <w:i/>
          <w:iCs/>
        </w:rPr>
      </w:pPr>
      <w:proofErr w:type="gramStart"/>
      <w:r w:rsidRPr="00D950BF">
        <w:t>C.  2</w:t>
      </w:r>
      <w:proofErr w:type="gramEnd"/>
      <w:r w:rsidRPr="00D950BF">
        <w:t xml:space="preserve"> and 5.</w:t>
      </w:r>
    </w:p>
    <w:p w:rsidR="000B68D3" w:rsidRDefault="000B68D3" w:rsidP="000B68D3">
      <w:pPr>
        <w:tabs>
          <w:tab w:val="left" w:pos="5040"/>
          <w:tab w:val="left" w:pos="5400"/>
        </w:tabs>
        <w:ind w:left="360" w:right="576"/>
        <w:rPr>
          <w:i/>
          <w:iCs/>
        </w:rPr>
      </w:pPr>
      <w:proofErr w:type="gramStart"/>
      <w:r>
        <w:t>D.  1</w:t>
      </w:r>
      <w:proofErr w:type="gramEnd"/>
      <w:r>
        <w:t>, 3 and 4</w:t>
      </w:r>
      <w:r w:rsidRPr="00D950BF">
        <w:t>.</w:t>
      </w:r>
    </w:p>
    <w:p w:rsidR="000B68D3" w:rsidRDefault="000B68D3" w:rsidP="000B68D3">
      <w:pPr>
        <w:tabs>
          <w:tab w:val="left" w:pos="5040"/>
        </w:tabs>
        <w:ind w:left="360" w:right="576"/>
      </w:pPr>
      <w:r w:rsidRPr="00D950BF">
        <w:t>E.  All 5.</w:t>
      </w:r>
    </w:p>
    <w:p w:rsidR="000B68D3" w:rsidRDefault="000B68D3" w:rsidP="000B68D3">
      <w:pPr>
        <w:tabs>
          <w:tab w:val="left" w:pos="0"/>
        </w:tabs>
        <w:rPr>
          <w:sz w:val="22"/>
          <w:szCs w:val="22"/>
        </w:rPr>
      </w:pPr>
    </w:p>
    <w:p w:rsidR="000B68D3" w:rsidRDefault="000B68D3" w:rsidP="000B68D3">
      <w:pPr>
        <w:tabs>
          <w:tab w:val="left" w:pos="0"/>
        </w:tabs>
        <w:rPr>
          <w:sz w:val="22"/>
          <w:szCs w:val="22"/>
        </w:rPr>
      </w:pPr>
    </w:p>
    <w:p w:rsidR="000B68D3" w:rsidRPr="00BC2584" w:rsidRDefault="000B68D3" w:rsidP="000B68D3">
      <w:pPr>
        <w:tabs>
          <w:tab w:val="left" w:pos="0"/>
        </w:tabs>
        <w:rPr>
          <w:sz w:val="22"/>
          <w:szCs w:val="22"/>
        </w:rPr>
      </w:pPr>
    </w:p>
    <w:p w:rsidR="000B68D3" w:rsidRDefault="000B68D3">
      <w:pPr>
        <w:widowControl/>
        <w:autoSpaceDE/>
        <w:autoSpaceDN/>
        <w:adjustRightInd/>
        <w:spacing w:after="200" w:line="276" w:lineRule="auto"/>
      </w:pPr>
      <w:r>
        <w:br w:type="page"/>
      </w:r>
    </w:p>
    <w:p w:rsidR="003758F9" w:rsidRPr="004E7B8C" w:rsidRDefault="005510D2" w:rsidP="003758F9">
      <w:pPr>
        <w:tabs>
          <w:tab w:val="center" w:pos="4680"/>
        </w:tabs>
        <w:rPr>
          <w:i/>
          <w:sz w:val="20"/>
          <w:szCs w:val="20"/>
        </w:rPr>
      </w:pPr>
      <w:r w:rsidRPr="004E7B8C">
        <w:rPr>
          <w:i/>
          <w:sz w:val="20"/>
          <w:szCs w:val="20"/>
        </w:rPr>
        <w:lastRenderedPageBreak/>
        <w:t>Excerpts from:</w:t>
      </w:r>
    </w:p>
    <w:p w:rsidR="003758F9" w:rsidRPr="005510D2" w:rsidRDefault="003758F9" w:rsidP="005510D2">
      <w:pPr>
        <w:tabs>
          <w:tab w:val="center" w:pos="4680"/>
        </w:tabs>
        <w:rPr>
          <w:sz w:val="20"/>
          <w:szCs w:val="20"/>
        </w:rPr>
      </w:pPr>
      <w:r w:rsidRPr="005510D2">
        <w:rPr>
          <w:sz w:val="20"/>
          <w:szCs w:val="20"/>
        </w:rPr>
        <w:t xml:space="preserve">Haladyna, T.M., &amp; Rodriguez, M.C. (2013). </w:t>
      </w:r>
      <w:r w:rsidRPr="005510D2">
        <w:rPr>
          <w:i/>
          <w:sz w:val="20"/>
          <w:szCs w:val="20"/>
        </w:rPr>
        <w:t>Developing and validating test items</w:t>
      </w:r>
      <w:r w:rsidRPr="005510D2">
        <w:rPr>
          <w:sz w:val="20"/>
          <w:szCs w:val="20"/>
        </w:rPr>
        <w:t>.</w:t>
      </w:r>
      <w:r w:rsidR="005510D2" w:rsidRPr="005510D2">
        <w:rPr>
          <w:sz w:val="20"/>
          <w:szCs w:val="20"/>
        </w:rPr>
        <w:t xml:space="preserve"> </w:t>
      </w:r>
      <w:r w:rsidRPr="005510D2">
        <w:rPr>
          <w:sz w:val="20"/>
          <w:szCs w:val="20"/>
        </w:rPr>
        <w:t>New York, NY: Routledge</w:t>
      </w:r>
      <w:r w:rsidR="00960B14" w:rsidRPr="005510D2">
        <w:rPr>
          <w:sz w:val="20"/>
          <w:szCs w:val="20"/>
        </w:rPr>
        <w:t>.</w:t>
      </w:r>
    </w:p>
    <w:p w:rsidR="003758F9" w:rsidRDefault="003758F9" w:rsidP="00466645">
      <w:pPr>
        <w:tabs>
          <w:tab w:val="center" w:pos="4680"/>
        </w:tabs>
      </w:pPr>
    </w:p>
    <w:p w:rsidR="004E7B8C" w:rsidRDefault="004E7B8C" w:rsidP="00466645">
      <w:pPr>
        <w:tabs>
          <w:tab w:val="center" w:pos="4680"/>
        </w:tabs>
      </w:pPr>
    </w:p>
    <w:p w:rsidR="005E5C77" w:rsidRPr="004E7B8C" w:rsidRDefault="005E5C77" w:rsidP="00466645">
      <w:pPr>
        <w:tabs>
          <w:tab w:val="center" w:pos="4680"/>
        </w:tabs>
        <w:rPr>
          <w:b/>
        </w:rPr>
      </w:pPr>
      <w:r w:rsidRPr="004E7B8C">
        <w:rPr>
          <w:b/>
        </w:rPr>
        <w:tab/>
        <w:t>Table 6.1</w:t>
      </w:r>
    </w:p>
    <w:p w:rsidR="005E5C77" w:rsidRPr="004E7B8C" w:rsidRDefault="005E5C77" w:rsidP="00466645">
      <w:pPr>
        <w:tabs>
          <w:tab w:val="center" w:pos="4680"/>
        </w:tabs>
        <w:rPr>
          <w:b/>
          <w:i/>
        </w:rPr>
      </w:pPr>
      <w:r w:rsidRPr="004E7B8C">
        <w:rPr>
          <w:b/>
          <w:i/>
        </w:rPr>
        <w:tab/>
        <w:t>Guidelines for Writing SR Items</w:t>
      </w:r>
    </w:p>
    <w:p w:rsidR="00466645" w:rsidRDefault="00466645" w:rsidP="00466645">
      <w:pPr>
        <w:rPr>
          <w:b/>
          <w:bCs/>
        </w:rPr>
      </w:pPr>
    </w:p>
    <w:p w:rsidR="002E295A" w:rsidRPr="004E7B8C" w:rsidRDefault="002E295A" w:rsidP="00466645">
      <w:pPr>
        <w:pBdr>
          <w:top w:val="single" w:sz="4" w:space="1" w:color="auto"/>
        </w:pBdr>
        <w:rPr>
          <w:b/>
          <w:bCs/>
          <w:sz w:val="20"/>
          <w:szCs w:val="20"/>
        </w:rPr>
      </w:pPr>
    </w:p>
    <w:p w:rsidR="005E5C77" w:rsidRDefault="005E5C77" w:rsidP="00466645">
      <w:pPr>
        <w:pBdr>
          <w:top w:val="single" w:sz="4" w:space="1" w:color="auto"/>
        </w:pBdr>
      </w:pPr>
      <w:r>
        <w:rPr>
          <w:b/>
          <w:bCs/>
        </w:rPr>
        <w:t>CONTENT CONCERNS</w:t>
      </w:r>
    </w:p>
    <w:p w:rsidR="005E5C77" w:rsidRDefault="005E5C77" w:rsidP="00466645">
      <w:r>
        <w:t xml:space="preserve"> 1. Base each item on one type of content and cognitive demand.</w:t>
      </w:r>
    </w:p>
    <w:p w:rsidR="005E5C77" w:rsidRDefault="005E5C77" w:rsidP="00466645">
      <w:r>
        <w:t xml:space="preserve"> 2. Use new material to elicit higher level thinking.</w:t>
      </w:r>
    </w:p>
    <w:p w:rsidR="005E5C77" w:rsidRDefault="005E5C77" w:rsidP="00466645">
      <w:r>
        <w:t xml:space="preserve"> 3. Keep the content of items independent of one another.</w:t>
      </w:r>
    </w:p>
    <w:p w:rsidR="005E5C77" w:rsidRDefault="005E5C77" w:rsidP="00466645">
      <w:r>
        <w:t xml:space="preserve"> 4. Test important content. Avoid overly specific and overly general content.</w:t>
      </w:r>
    </w:p>
    <w:p w:rsidR="005E5C77" w:rsidRDefault="005E5C77" w:rsidP="00466645">
      <w:r>
        <w:t xml:space="preserve"> 5. Avoid opinions unless qualified.</w:t>
      </w:r>
    </w:p>
    <w:p w:rsidR="005E5C77" w:rsidRDefault="005E5C77" w:rsidP="00466645">
      <w:r>
        <w:t xml:space="preserve"> 6. Avoid trick items.</w:t>
      </w:r>
    </w:p>
    <w:p w:rsidR="00466645" w:rsidRPr="004E7B8C" w:rsidRDefault="00466645" w:rsidP="00466645">
      <w:pPr>
        <w:rPr>
          <w:sz w:val="20"/>
          <w:szCs w:val="20"/>
        </w:rPr>
      </w:pPr>
    </w:p>
    <w:p w:rsidR="005E5C77" w:rsidRDefault="005E5C77" w:rsidP="00466645">
      <w:r>
        <w:rPr>
          <w:b/>
          <w:bCs/>
        </w:rPr>
        <w:t>FORMATTING CONCERNS</w:t>
      </w:r>
    </w:p>
    <w:p w:rsidR="005E5C77" w:rsidRDefault="005E5C77" w:rsidP="00466645">
      <w:r>
        <w:t xml:space="preserve"> 7. Format each item vertically instead of horizontally.</w:t>
      </w:r>
    </w:p>
    <w:p w:rsidR="00466645" w:rsidRPr="004E7B8C" w:rsidRDefault="00466645" w:rsidP="00466645">
      <w:pPr>
        <w:rPr>
          <w:sz w:val="20"/>
          <w:szCs w:val="20"/>
        </w:rPr>
      </w:pPr>
    </w:p>
    <w:p w:rsidR="005E5C77" w:rsidRDefault="005E5C77" w:rsidP="00466645">
      <w:r>
        <w:rPr>
          <w:b/>
          <w:bCs/>
        </w:rPr>
        <w:t>STYLE CONCERNS</w:t>
      </w:r>
    </w:p>
    <w:p w:rsidR="005E5C77" w:rsidRDefault="005E5C77" w:rsidP="00466645">
      <w:r>
        <w:t xml:space="preserve"> 8. Edit and proof items.</w:t>
      </w:r>
    </w:p>
    <w:p w:rsidR="005E5C77" w:rsidRDefault="005E5C77" w:rsidP="00466645">
      <w:r>
        <w:t xml:space="preserve"> 9. Keep linguistic complexity </w:t>
      </w:r>
      <w:r w:rsidR="004E6BF7">
        <w:t xml:space="preserve">appropriate to </w:t>
      </w:r>
      <w:r>
        <w:t xml:space="preserve">the group being </w:t>
      </w:r>
      <w:proofErr w:type="gramStart"/>
      <w:r>
        <w:t>tested.</w:t>
      </w:r>
      <w:proofErr w:type="gramEnd"/>
    </w:p>
    <w:p w:rsidR="005E5C77" w:rsidRDefault="005E5C77" w:rsidP="00466645">
      <w:r>
        <w:t>10. Minimize the amount of reading in each item. Avoid window dressing.</w:t>
      </w:r>
    </w:p>
    <w:p w:rsidR="00466645" w:rsidRPr="004E7B8C" w:rsidRDefault="00466645" w:rsidP="00466645">
      <w:pPr>
        <w:rPr>
          <w:sz w:val="20"/>
          <w:szCs w:val="20"/>
        </w:rPr>
      </w:pPr>
    </w:p>
    <w:p w:rsidR="005E5C77" w:rsidRDefault="005E5C77" w:rsidP="00466645">
      <w:r>
        <w:rPr>
          <w:b/>
          <w:bCs/>
        </w:rPr>
        <w:t>WRITING THE STEM</w:t>
      </w:r>
    </w:p>
    <w:p w:rsidR="005E5C77" w:rsidRDefault="005E5C77" w:rsidP="00466645">
      <w:r>
        <w:t xml:space="preserve">11. State the central idea </w:t>
      </w:r>
      <w:r w:rsidR="004E6BF7">
        <w:t xml:space="preserve">clearly and concisely </w:t>
      </w:r>
      <w:r>
        <w:t>in the stem and not in the options.</w:t>
      </w:r>
    </w:p>
    <w:p w:rsidR="005E5C77" w:rsidRDefault="005E5C77" w:rsidP="00466645">
      <w:r>
        <w:t>12. Word the stem positively, avoid negative phrasing.</w:t>
      </w:r>
    </w:p>
    <w:p w:rsidR="00466645" w:rsidRPr="004E7B8C" w:rsidRDefault="00466645" w:rsidP="00466645">
      <w:pPr>
        <w:rPr>
          <w:sz w:val="20"/>
          <w:szCs w:val="20"/>
        </w:rPr>
      </w:pPr>
    </w:p>
    <w:p w:rsidR="005E5C77" w:rsidRDefault="005E5C77" w:rsidP="00466645">
      <w:r>
        <w:rPr>
          <w:b/>
          <w:bCs/>
        </w:rPr>
        <w:t>WRITING THE OPTIONS</w:t>
      </w:r>
    </w:p>
    <w:p w:rsidR="005E5C77" w:rsidRDefault="005E5C77" w:rsidP="00466645">
      <w:r>
        <w:t>13. Use only options that are plausible and discriminating. Three options are usually sufficient.</w:t>
      </w:r>
    </w:p>
    <w:p w:rsidR="005E5C77" w:rsidRDefault="005E5C77" w:rsidP="00466645">
      <w:r>
        <w:t>14. Make sure that only one of these options is the right answer.</w:t>
      </w:r>
    </w:p>
    <w:p w:rsidR="005E5C77" w:rsidRDefault="005E5C77" w:rsidP="00466645">
      <w:r>
        <w:t>15. Vary the location of the right answer according to the number of options</w:t>
      </w:r>
    </w:p>
    <w:p w:rsidR="005E5C77" w:rsidRDefault="005E5C77" w:rsidP="00466645">
      <w:r>
        <w:t>16. Place options in logical or numerical order.</w:t>
      </w:r>
    </w:p>
    <w:p w:rsidR="005E5C77" w:rsidRDefault="005E5C77" w:rsidP="00466645">
      <w:r>
        <w:t>17. Keep options independent; options should not be overlapping.</w:t>
      </w:r>
    </w:p>
    <w:p w:rsidR="005E5C77" w:rsidRDefault="005E5C77" w:rsidP="00466645">
      <w:r>
        <w:t xml:space="preserve">18. Avoid using the options </w:t>
      </w:r>
      <w:r>
        <w:rPr>
          <w:i/>
          <w:iCs/>
        </w:rPr>
        <w:t xml:space="preserve">none-of-the-above, all-of-the-above, </w:t>
      </w:r>
      <w:r w:rsidR="004E6BF7">
        <w:t>and</w:t>
      </w:r>
      <w:r>
        <w:t xml:space="preserve"> </w:t>
      </w:r>
      <w:r>
        <w:rPr>
          <w:i/>
          <w:iCs/>
        </w:rPr>
        <w:t>I don</w:t>
      </w:r>
      <w:r>
        <w:rPr>
          <w:i/>
          <w:iCs/>
        </w:rPr>
        <w:sym w:font="WP TypographicSymbols" w:char="003D"/>
      </w:r>
      <w:r>
        <w:rPr>
          <w:i/>
          <w:iCs/>
        </w:rPr>
        <w:t>t know</w:t>
      </w:r>
      <w:r>
        <w:t>.</w:t>
      </w:r>
    </w:p>
    <w:p w:rsidR="005E5C77" w:rsidRDefault="005E5C77" w:rsidP="00466645">
      <w:r>
        <w:t>19. Word the options positively; avoid negative words such as NOT.</w:t>
      </w:r>
    </w:p>
    <w:p w:rsidR="005E5C77" w:rsidRDefault="005E5C77" w:rsidP="00466645">
      <w:r>
        <w:t>20. Avoid giving clues to the right answer:</w:t>
      </w:r>
    </w:p>
    <w:p w:rsidR="005E5C77" w:rsidRDefault="005E5C77" w:rsidP="00466645">
      <w:pPr>
        <w:tabs>
          <w:tab w:val="left" w:pos="-1200"/>
          <w:tab w:val="left" w:pos="-720"/>
          <w:tab w:val="left" w:pos="0"/>
          <w:tab w:val="left" w:pos="360"/>
        </w:tabs>
        <w:ind w:firstLine="360"/>
      </w:pPr>
      <w:r>
        <w:t>a. Keep the length of options about equal.</w:t>
      </w:r>
    </w:p>
    <w:p w:rsidR="005E5C77" w:rsidRDefault="005E5C77" w:rsidP="00466645">
      <w:pPr>
        <w:tabs>
          <w:tab w:val="left" w:pos="-1200"/>
          <w:tab w:val="left" w:pos="-720"/>
          <w:tab w:val="left" w:pos="0"/>
          <w:tab w:val="left" w:pos="360"/>
        </w:tabs>
        <w:ind w:firstLine="360"/>
      </w:pPr>
      <w:r>
        <w:t>b. Avoid specific determiners including always, never, completely, and absolutely.</w:t>
      </w:r>
    </w:p>
    <w:p w:rsidR="005E5C77" w:rsidRDefault="005E5C77" w:rsidP="00466645">
      <w:pPr>
        <w:tabs>
          <w:tab w:val="left" w:pos="-1200"/>
          <w:tab w:val="left" w:pos="-720"/>
          <w:tab w:val="left" w:pos="0"/>
          <w:tab w:val="left" w:pos="360"/>
        </w:tabs>
        <w:ind w:firstLine="360"/>
      </w:pPr>
      <w:r>
        <w:t>c. Avoid clang associations, options identical to or resembling words in the stem.</w:t>
      </w:r>
    </w:p>
    <w:p w:rsidR="005E5C77" w:rsidRDefault="005E5C77" w:rsidP="00466645">
      <w:pPr>
        <w:tabs>
          <w:tab w:val="left" w:pos="-1200"/>
          <w:tab w:val="left" w:pos="-720"/>
          <w:tab w:val="left" w:pos="0"/>
          <w:tab w:val="left" w:pos="360"/>
        </w:tabs>
        <w:ind w:left="360"/>
      </w:pPr>
      <w:r>
        <w:t>d. Avoid pairs or triplets of options that clue the test taker to the correct choice.</w:t>
      </w:r>
    </w:p>
    <w:p w:rsidR="005E5C77" w:rsidRDefault="005E5C77" w:rsidP="00466645">
      <w:pPr>
        <w:tabs>
          <w:tab w:val="left" w:pos="-1200"/>
          <w:tab w:val="left" w:pos="-720"/>
          <w:tab w:val="left" w:pos="0"/>
          <w:tab w:val="left" w:pos="360"/>
        </w:tabs>
        <w:ind w:firstLine="360"/>
      </w:pPr>
      <w:r>
        <w:t>e. Avoid blatantly absurd, ridiculous options.</w:t>
      </w:r>
    </w:p>
    <w:p w:rsidR="005E5C77" w:rsidRDefault="005E5C77" w:rsidP="00466645">
      <w:pPr>
        <w:tabs>
          <w:tab w:val="left" w:pos="-1200"/>
          <w:tab w:val="left" w:pos="-720"/>
          <w:tab w:val="left" w:pos="0"/>
          <w:tab w:val="left" w:pos="360"/>
        </w:tabs>
        <w:ind w:firstLine="360"/>
      </w:pPr>
      <w:r>
        <w:t>f. Keep options homogeneous in content and grammatical structure.</w:t>
      </w:r>
    </w:p>
    <w:p w:rsidR="005E5C77" w:rsidRDefault="005E5C77" w:rsidP="00466645">
      <w:pPr>
        <w:tabs>
          <w:tab w:val="left" w:pos="-1440"/>
        </w:tabs>
      </w:pPr>
      <w:r>
        <w:t>21. Make all distractors plausible. Use typical errors of test takers to write distractors.</w:t>
      </w:r>
    </w:p>
    <w:p w:rsidR="005E5C77" w:rsidRDefault="005E5C77" w:rsidP="00466645">
      <w:pPr>
        <w:pBdr>
          <w:bottom w:val="single" w:sz="4" w:space="1" w:color="auto"/>
        </w:pBdr>
        <w:tabs>
          <w:tab w:val="left" w:pos="-1440"/>
        </w:tabs>
      </w:pPr>
      <w:r>
        <w:t>22. Avoid the use of humor.</w:t>
      </w:r>
    </w:p>
    <w:p w:rsidR="002E295A" w:rsidRPr="004E7B8C" w:rsidRDefault="002E295A" w:rsidP="00466645">
      <w:pPr>
        <w:pBdr>
          <w:bottom w:val="single" w:sz="4" w:space="1" w:color="auto"/>
        </w:pBdr>
        <w:tabs>
          <w:tab w:val="left" w:pos="-1440"/>
        </w:tabs>
        <w:rPr>
          <w:sz w:val="20"/>
          <w:szCs w:val="20"/>
        </w:rPr>
      </w:pPr>
    </w:p>
    <w:p w:rsidR="004E7B8C" w:rsidRDefault="004E7B8C">
      <w:pPr>
        <w:widowControl/>
        <w:autoSpaceDE/>
        <w:autoSpaceDN/>
        <w:adjustRightInd/>
        <w:spacing w:after="200" w:line="276" w:lineRule="auto"/>
        <w:rPr>
          <w:b/>
        </w:rPr>
      </w:pPr>
      <w:r>
        <w:rPr>
          <w:b/>
        </w:rPr>
        <w:br w:type="page"/>
      </w:r>
    </w:p>
    <w:p w:rsidR="003D1623" w:rsidRPr="003D7253" w:rsidRDefault="003D1623" w:rsidP="003D1623">
      <w:r w:rsidRPr="003D7253">
        <w:rPr>
          <w:rStyle w:val="Strong"/>
          <w:rFonts w:eastAsia="Calibri"/>
        </w:rPr>
        <w:lastRenderedPageBreak/>
        <w:t>Plain Language Editing Strategies</w:t>
      </w:r>
    </w:p>
    <w:tbl>
      <w:tblPr>
        <w:tblW w:w="0" w:type="auto"/>
        <w:tblCellMar>
          <w:left w:w="0" w:type="dxa"/>
          <w:right w:w="0" w:type="dxa"/>
        </w:tblCellMar>
        <w:tblLook w:val="0000" w:firstRow="0" w:lastRow="0" w:firstColumn="0" w:lastColumn="0" w:noHBand="0" w:noVBand="0"/>
      </w:tblPr>
      <w:tblGrid>
        <w:gridCol w:w="3613"/>
        <w:gridCol w:w="5963"/>
      </w:tblGrid>
      <w:tr w:rsidR="003D1623" w:rsidRPr="003D7253" w:rsidTr="00207B7B">
        <w:tc>
          <w:tcPr>
            <w:tcW w:w="36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623" w:rsidRPr="003D7253" w:rsidRDefault="003D1623" w:rsidP="00207B7B">
            <w:pPr>
              <w:spacing w:before="100" w:beforeAutospacing="1" w:after="100" w:afterAutospacing="1"/>
              <w:rPr>
                <w:rFonts w:eastAsia="Calibri"/>
              </w:rPr>
            </w:pPr>
            <w:r w:rsidRPr="003D7253">
              <w:rPr>
                <w:rStyle w:val="Strong"/>
                <w:rFonts w:eastAsia="Calibri"/>
              </w:rPr>
              <w:t>Strategy</w:t>
            </w:r>
          </w:p>
        </w:tc>
        <w:tc>
          <w:tcPr>
            <w:tcW w:w="5963"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D1623" w:rsidRPr="003D7253" w:rsidRDefault="003D1623" w:rsidP="00207B7B">
            <w:pPr>
              <w:spacing w:before="100" w:beforeAutospacing="1" w:after="100" w:afterAutospacing="1"/>
              <w:rPr>
                <w:rFonts w:eastAsia="Calibri"/>
              </w:rPr>
            </w:pPr>
            <w:r w:rsidRPr="003D7253">
              <w:rPr>
                <w:rStyle w:val="Strong"/>
                <w:rFonts w:eastAsia="Calibri"/>
              </w:rPr>
              <w:t>Description</w:t>
            </w:r>
          </w:p>
        </w:tc>
      </w:tr>
      <w:tr w:rsidR="003D1623" w:rsidRPr="003D7253" w:rsidTr="00207B7B">
        <w:tc>
          <w:tcPr>
            <w:tcW w:w="361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D1623" w:rsidRPr="003D7253" w:rsidRDefault="003D1623" w:rsidP="00207B7B">
            <w:pPr>
              <w:spacing w:before="100" w:beforeAutospacing="1" w:after="100" w:afterAutospacing="1"/>
              <w:rPr>
                <w:rFonts w:eastAsia="Calibri"/>
              </w:rPr>
            </w:pPr>
            <w:r w:rsidRPr="003D7253">
              <w:rPr>
                <w:rFonts w:eastAsia="Calibri"/>
              </w:rPr>
              <w:t>Reduce excessive length.</w:t>
            </w:r>
          </w:p>
        </w:tc>
        <w:tc>
          <w:tcPr>
            <w:tcW w:w="5963" w:type="dxa"/>
            <w:tcBorders>
              <w:top w:val="nil"/>
              <w:left w:val="nil"/>
              <w:bottom w:val="single" w:sz="4" w:space="0" w:color="auto"/>
              <w:right w:val="single" w:sz="4" w:space="0" w:color="auto"/>
            </w:tcBorders>
            <w:tcMar>
              <w:top w:w="0" w:type="dxa"/>
              <w:left w:w="108" w:type="dxa"/>
              <w:bottom w:w="0" w:type="dxa"/>
              <w:right w:w="108" w:type="dxa"/>
            </w:tcMar>
          </w:tcPr>
          <w:p w:rsidR="003D1623" w:rsidRPr="003D7253" w:rsidRDefault="003D1623" w:rsidP="00207B7B">
            <w:pPr>
              <w:spacing w:before="100" w:beforeAutospacing="1" w:after="100" w:afterAutospacing="1"/>
              <w:rPr>
                <w:rFonts w:eastAsia="Calibri"/>
              </w:rPr>
            </w:pPr>
            <w:r w:rsidRPr="003D7253">
              <w:rPr>
                <w:rFonts w:eastAsia="Calibri"/>
              </w:rPr>
              <w:t>Reduce wordiness and remove irrelevant material. Where possible, replace compound and complex sentences with simple ones.</w:t>
            </w:r>
          </w:p>
        </w:tc>
      </w:tr>
      <w:tr w:rsidR="003D1623" w:rsidRPr="003D7253" w:rsidTr="00207B7B">
        <w:tc>
          <w:tcPr>
            <w:tcW w:w="361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D1623" w:rsidRPr="003D7253" w:rsidRDefault="003D1623" w:rsidP="00207B7B">
            <w:pPr>
              <w:spacing w:before="100" w:beforeAutospacing="1" w:after="100" w:afterAutospacing="1"/>
              <w:rPr>
                <w:rFonts w:eastAsia="Calibri"/>
              </w:rPr>
            </w:pPr>
            <w:r w:rsidRPr="003D7253">
              <w:rPr>
                <w:rFonts w:eastAsia="Calibri"/>
              </w:rPr>
              <w:t>Eliminate unusual or low frequency words and replace with common words.</w:t>
            </w:r>
          </w:p>
        </w:tc>
        <w:tc>
          <w:tcPr>
            <w:tcW w:w="5963" w:type="dxa"/>
            <w:tcBorders>
              <w:top w:val="nil"/>
              <w:left w:val="nil"/>
              <w:bottom w:val="single" w:sz="4" w:space="0" w:color="auto"/>
              <w:right w:val="single" w:sz="4" w:space="0" w:color="auto"/>
            </w:tcBorders>
            <w:tcMar>
              <w:top w:w="0" w:type="dxa"/>
              <w:left w:w="108" w:type="dxa"/>
              <w:bottom w:w="0" w:type="dxa"/>
              <w:right w:w="108" w:type="dxa"/>
            </w:tcMar>
          </w:tcPr>
          <w:p w:rsidR="003D1623" w:rsidRPr="003D7253" w:rsidRDefault="003D1623" w:rsidP="00207B7B">
            <w:pPr>
              <w:spacing w:before="100" w:beforeAutospacing="1" w:after="100" w:afterAutospacing="1"/>
              <w:rPr>
                <w:rFonts w:eastAsia="Calibri"/>
              </w:rPr>
            </w:pPr>
            <w:r w:rsidRPr="003D7253">
              <w:rPr>
                <w:rFonts w:eastAsia="Calibri"/>
              </w:rPr>
              <w:t>For example, replace “utilize” with “use.”</w:t>
            </w:r>
          </w:p>
        </w:tc>
      </w:tr>
      <w:tr w:rsidR="003D1623" w:rsidRPr="003D7253" w:rsidTr="00207B7B">
        <w:tc>
          <w:tcPr>
            <w:tcW w:w="361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D1623" w:rsidRPr="003D7253" w:rsidRDefault="003D1623" w:rsidP="00207B7B">
            <w:pPr>
              <w:spacing w:before="100" w:beforeAutospacing="1" w:after="100" w:afterAutospacing="1"/>
              <w:rPr>
                <w:rFonts w:eastAsia="Calibri"/>
              </w:rPr>
            </w:pPr>
            <w:r w:rsidRPr="003D7253">
              <w:rPr>
                <w:rFonts w:eastAsia="Calibri"/>
              </w:rPr>
              <w:t>Avoid ambiguous words.</w:t>
            </w:r>
          </w:p>
        </w:tc>
        <w:tc>
          <w:tcPr>
            <w:tcW w:w="5963" w:type="dxa"/>
            <w:tcBorders>
              <w:top w:val="nil"/>
              <w:left w:val="nil"/>
              <w:bottom w:val="single" w:sz="4" w:space="0" w:color="auto"/>
              <w:right w:val="single" w:sz="4" w:space="0" w:color="auto"/>
            </w:tcBorders>
            <w:tcMar>
              <w:top w:w="0" w:type="dxa"/>
              <w:left w:w="108" w:type="dxa"/>
              <w:bottom w:w="0" w:type="dxa"/>
              <w:right w:w="108" w:type="dxa"/>
            </w:tcMar>
          </w:tcPr>
          <w:p w:rsidR="003D1623" w:rsidRPr="003D7253" w:rsidRDefault="003D1623" w:rsidP="00207B7B">
            <w:pPr>
              <w:spacing w:before="100" w:beforeAutospacing="1" w:after="100" w:afterAutospacing="1"/>
              <w:rPr>
                <w:rFonts w:eastAsia="Calibri"/>
              </w:rPr>
            </w:pPr>
            <w:r w:rsidRPr="003D7253">
              <w:rPr>
                <w:rFonts w:eastAsia="Calibri"/>
              </w:rPr>
              <w:t>For example, “crane” could be a bird or a piece of heavy machinery.</w:t>
            </w:r>
          </w:p>
        </w:tc>
      </w:tr>
      <w:tr w:rsidR="003D1623" w:rsidRPr="003D7253" w:rsidTr="00207B7B">
        <w:tc>
          <w:tcPr>
            <w:tcW w:w="361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D1623" w:rsidRPr="003D7253" w:rsidRDefault="003D1623" w:rsidP="00207B7B">
            <w:pPr>
              <w:spacing w:before="100" w:beforeAutospacing="1" w:after="100" w:afterAutospacing="1"/>
              <w:rPr>
                <w:rFonts w:eastAsia="Calibri"/>
              </w:rPr>
            </w:pPr>
            <w:r w:rsidRPr="003D7253">
              <w:rPr>
                <w:rFonts w:eastAsia="Calibri"/>
              </w:rPr>
              <w:t xml:space="preserve">Avoid irregularly spelled words. </w:t>
            </w:r>
          </w:p>
        </w:tc>
        <w:tc>
          <w:tcPr>
            <w:tcW w:w="5963" w:type="dxa"/>
            <w:tcBorders>
              <w:top w:val="nil"/>
              <w:left w:val="nil"/>
              <w:bottom w:val="single" w:sz="4" w:space="0" w:color="auto"/>
              <w:right w:val="single" w:sz="4" w:space="0" w:color="auto"/>
            </w:tcBorders>
            <w:tcMar>
              <w:top w:w="0" w:type="dxa"/>
              <w:left w:w="108" w:type="dxa"/>
              <w:bottom w:w="0" w:type="dxa"/>
              <w:right w:w="108" w:type="dxa"/>
            </w:tcMar>
          </w:tcPr>
          <w:p w:rsidR="003D1623" w:rsidRPr="003D7253" w:rsidRDefault="003D1623" w:rsidP="00207B7B">
            <w:pPr>
              <w:spacing w:before="100" w:beforeAutospacing="1" w:after="100" w:afterAutospacing="1"/>
              <w:rPr>
                <w:rFonts w:eastAsia="Calibri"/>
              </w:rPr>
            </w:pPr>
            <w:r w:rsidRPr="003D7253">
              <w:rPr>
                <w:rFonts w:eastAsia="Calibri"/>
              </w:rPr>
              <w:t>For example, “trough” and “feign.”</w:t>
            </w:r>
          </w:p>
        </w:tc>
      </w:tr>
      <w:tr w:rsidR="003D1623" w:rsidRPr="003D7253" w:rsidTr="00207B7B">
        <w:tc>
          <w:tcPr>
            <w:tcW w:w="361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D1623" w:rsidRPr="003D7253" w:rsidRDefault="003D1623" w:rsidP="00207B7B">
            <w:pPr>
              <w:spacing w:before="100" w:beforeAutospacing="1" w:after="100" w:afterAutospacing="1"/>
              <w:rPr>
                <w:rFonts w:eastAsia="Calibri"/>
              </w:rPr>
            </w:pPr>
            <w:r w:rsidRPr="003D7253">
              <w:rPr>
                <w:rFonts w:eastAsia="Calibri"/>
              </w:rPr>
              <w:t>Avoid proper names.</w:t>
            </w:r>
          </w:p>
        </w:tc>
        <w:tc>
          <w:tcPr>
            <w:tcW w:w="5963" w:type="dxa"/>
            <w:tcBorders>
              <w:top w:val="nil"/>
              <w:left w:val="nil"/>
              <w:bottom w:val="single" w:sz="4" w:space="0" w:color="auto"/>
              <w:right w:val="single" w:sz="4" w:space="0" w:color="auto"/>
            </w:tcBorders>
            <w:tcMar>
              <w:top w:w="0" w:type="dxa"/>
              <w:left w:w="108" w:type="dxa"/>
              <w:bottom w:w="0" w:type="dxa"/>
              <w:right w:w="108" w:type="dxa"/>
            </w:tcMar>
          </w:tcPr>
          <w:p w:rsidR="003D1623" w:rsidRPr="003D7253" w:rsidRDefault="003D1623" w:rsidP="00207B7B">
            <w:pPr>
              <w:spacing w:before="100" w:beforeAutospacing="1" w:after="100" w:afterAutospacing="1"/>
              <w:rPr>
                <w:rFonts w:eastAsia="Calibri"/>
              </w:rPr>
            </w:pPr>
            <w:r w:rsidRPr="003D7253">
              <w:rPr>
                <w:rFonts w:eastAsia="Calibri"/>
              </w:rPr>
              <w:t>Replace proper names with simple, common names such as first names.</w:t>
            </w:r>
          </w:p>
        </w:tc>
      </w:tr>
      <w:tr w:rsidR="003D1623" w:rsidRPr="003D7253" w:rsidTr="00207B7B">
        <w:tc>
          <w:tcPr>
            <w:tcW w:w="361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D1623" w:rsidRPr="003D7253" w:rsidRDefault="003D1623" w:rsidP="00207B7B">
            <w:pPr>
              <w:spacing w:before="100" w:beforeAutospacing="1" w:after="100" w:afterAutospacing="1"/>
              <w:rPr>
                <w:rFonts w:eastAsia="Calibri"/>
              </w:rPr>
            </w:pPr>
            <w:r w:rsidRPr="003D7253">
              <w:rPr>
                <w:rFonts w:eastAsia="Calibri"/>
              </w:rPr>
              <w:t>Avoid inconsistent naming and graphic conventions.</w:t>
            </w:r>
          </w:p>
        </w:tc>
        <w:tc>
          <w:tcPr>
            <w:tcW w:w="5963" w:type="dxa"/>
            <w:tcBorders>
              <w:top w:val="nil"/>
              <w:left w:val="nil"/>
              <w:bottom w:val="single" w:sz="4" w:space="0" w:color="auto"/>
              <w:right w:val="single" w:sz="4" w:space="0" w:color="auto"/>
            </w:tcBorders>
            <w:tcMar>
              <w:top w:w="0" w:type="dxa"/>
              <w:left w:w="108" w:type="dxa"/>
              <w:bottom w:w="0" w:type="dxa"/>
              <w:right w:w="108" w:type="dxa"/>
            </w:tcMar>
          </w:tcPr>
          <w:p w:rsidR="003D1623" w:rsidRPr="003D7253" w:rsidRDefault="003D1623" w:rsidP="00207B7B">
            <w:pPr>
              <w:spacing w:before="100" w:beforeAutospacing="1" w:after="100" w:afterAutospacing="1"/>
              <w:rPr>
                <w:rFonts w:eastAsia="Calibri"/>
              </w:rPr>
            </w:pPr>
            <w:r w:rsidRPr="003D7253">
              <w:rPr>
                <w:rFonts w:eastAsia="Calibri"/>
              </w:rPr>
              <w:t>Avoid multiple names for the same concept. Be consistent in the use of typeface.</w:t>
            </w:r>
          </w:p>
        </w:tc>
      </w:tr>
      <w:tr w:rsidR="003D1623" w:rsidRPr="003D7253" w:rsidTr="00207B7B">
        <w:tc>
          <w:tcPr>
            <w:tcW w:w="361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D1623" w:rsidRPr="003D7253" w:rsidRDefault="003D1623" w:rsidP="00207B7B">
            <w:pPr>
              <w:spacing w:before="100" w:beforeAutospacing="1" w:after="100" w:afterAutospacing="1"/>
              <w:rPr>
                <w:rFonts w:eastAsia="Calibri"/>
              </w:rPr>
            </w:pPr>
            <w:r w:rsidRPr="003D7253">
              <w:rPr>
                <w:rFonts w:eastAsia="Calibri"/>
              </w:rPr>
              <w:t>Avoid unclear signals about how to direct attention.</w:t>
            </w:r>
          </w:p>
        </w:tc>
        <w:tc>
          <w:tcPr>
            <w:tcW w:w="5963" w:type="dxa"/>
            <w:tcBorders>
              <w:top w:val="nil"/>
              <w:left w:val="nil"/>
              <w:bottom w:val="single" w:sz="4" w:space="0" w:color="auto"/>
              <w:right w:val="single" w:sz="4" w:space="0" w:color="auto"/>
            </w:tcBorders>
            <w:tcMar>
              <w:top w:w="0" w:type="dxa"/>
              <w:left w:w="108" w:type="dxa"/>
              <w:bottom w:w="0" w:type="dxa"/>
              <w:right w:w="108" w:type="dxa"/>
            </w:tcMar>
          </w:tcPr>
          <w:p w:rsidR="003D1623" w:rsidRPr="003D7253" w:rsidRDefault="003D1623" w:rsidP="00207B7B">
            <w:pPr>
              <w:spacing w:before="100" w:beforeAutospacing="1" w:after="100" w:afterAutospacing="1"/>
              <w:rPr>
                <w:rFonts w:eastAsia="Calibri"/>
              </w:rPr>
            </w:pPr>
            <w:r w:rsidRPr="003D7253">
              <w:rPr>
                <w:rFonts w:eastAsia="Calibri"/>
              </w:rPr>
              <w:t>Well-designed headings and graphic arrangement can convey information about the relative importance of information and order in which it should be considered. For example, phrases such as “in the table below</w:t>
            </w:r>
            <w:proofErr w:type="gramStart"/>
            <w:r w:rsidRPr="003D7253">
              <w:rPr>
                <w:rFonts w:eastAsia="Calibri"/>
              </w:rPr>
              <w:t>,…</w:t>
            </w:r>
            <w:proofErr w:type="gramEnd"/>
            <w:r w:rsidRPr="003D7253">
              <w:rPr>
                <w:rFonts w:eastAsia="Calibri"/>
              </w:rPr>
              <w:t>” can be helpful.</w:t>
            </w:r>
          </w:p>
        </w:tc>
      </w:tr>
      <w:tr w:rsidR="003D1623" w:rsidRPr="003D7253" w:rsidTr="00207B7B">
        <w:tc>
          <w:tcPr>
            <w:tcW w:w="361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D1623" w:rsidRPr="003D7253" w:rsidRDefault="003D1623" w:rsidP="00207B7B">
            <w:pPr>
              <w:spacing w:before="100" w:beforeAutospacing="1" w:after="100" w:afterAutospacing="1"/>
              <w:rPr>
                <w:rFonts w:eastAsia="Calibri"/>
              </w:rPr>
            </w:pPr>
            <w:r w:rsidRPr="003D7253">
              <w:rPr>
                <w:rFonts w:eastAsia="Calibri"/>
              </w:rPr>
              <w:t>Mark all questions.</w:t>
            </w:r>
          </w:p>
        </w:tc>
        <w:tc>
          <w:tcPr>
            <w:tcW w:w="5963" w:type="dxa"/>
            <w:tcBorders>
              <w:top w:val="nil"/>
              <w:left w:val="nil"/>
              <w:bottom w:val="single" w:sz="4" w:space="0" w:color="auto"/>
              <w:right w:val="single" w:sz="4" w:space="0" w:color="auto"/>
            </w:tcBorders>
            <w:tcMar>
              <w:top w:w="0" w:type="dxa"/>
              <w:left w:w="108" w:type="dxa"/>
              <w:bottom w:w="0" w:type="dxa"/>
              <w:right w:w="108" w:type="dxa"/>
            </w:tcMar>
          </w:tcPr>
          <w:p w:rsidR="003D1623" w:rsidRPr="003D7253" w:rsidRDefault="003D1623" w:rsidP="00207B7B">
            <w:pPr>
              <w:spacing w:before="100" w:beforeAutospacing="1" w:after="100" w:afterAutospacing="1"/>
              <w:rPr>
                <w:rFonts w:eastAsia="Calibri"/>
              </w:rPr>
            </w:pPr>
            <w:r w:rsidRPr="003D7253">
              <w:rPr>
                <w:rFonts w:eastAsia="Calibri"/>
              </w:rPr>
              <w:t>When asking more than one question, be sure that each is specifically marked with a bullet, letter, number, or other obvious graphic signal.</w:t>
            </w:r>
          </w:p>
        </w:tc>
      </w:tr>
    </w:tbl>
    <w:p w:rsidR="003D1623" w:rsidRDefault="003D1623" w:rsidP="003D1623">
      <w:pPr>
        <w:rPr>
          <w:rFonts w:eastAsia="Calibri"/>
          <w:color w:val="000000"/>
        </w:rPr>
      </w:pPr>
    </w:p>
    <w:p w:rsidR="003D1623" w:rsidRPr="003D7253" w:rsidRDefault="003D1623" w:rsidP="003D1623">
      <w:pPr>
        <w:ind w:left="720" w:hanging="720"/>
        <w:rPr>
          <w:rFonts w:eastAsia="Calibri"/>
          <w:color w:val="000000"/>
        </w:rPr>
      </w:pPr>
      <w:r w:rsidRPr="003D7253">
        <w:rPr>
          <w:rFonts w:eastAsia="Calibri"/>
          <w:color w:val="000000"/>
        </w:rPr>
        <w:t xml:space="preserve">Brown, P.J. (1999). </w:t>
      </w:r>
      <w:r w:rsidRPr="003D7253">
        <w:rPr>
          <w:rFonts w:eastAsia="Calibri"/>
          <w:i/>
          <w:iCs/>
          <w:color w:val="000000"/>
        </w:rPr>
        <w:t>Findings of the 1999 plain language field test</w:t>
      </w:r>
      <w:r w:rsidRPr="003D7253">
        <w:rPr>
          <w:rFonts w:eastAsia="Calibri"/>
          <w:color w:val="000000"/>
        </w:rPr>
        <w:t>. University of Delaware, Newark, DE: Delaware Education Research and Development Center.</w:t>
      </w:r>
    </w:p>
    <w:p w:rsidR="003D1623" w:rsidRPr="003D7253" w:rsidRDefault="003D1623" w:rsidP="003D1623"/>
    <w:p w:rsidR="003D1623" w:rsidRPr="003D7253" w:rsidRDefault="003D1623" w:rsidP="003D1623"/>
    <w:p w:rsidR="003D1623" w:rsidRPr="003D7253" w:rsidRDefault="003D1623" w:rsidP="003D1623"/>
    <w:p w:rsidR="003D1623" w:rsidRPr="003D7253" w:rsidRDefault="003D1623" w:rsidP="003D1623">
      <w:pPr>
        <w:pStyle w:val="Heading1"/>
        <w:pBdr>
          <w:top w:val="single" w:sz="4" w:space="1" w:color="auto"/>
          <w:bottom w:val="single" w:sz="4" w:space="1" w:color="auto"/>
        </w:pBdr>
        <w:spacing w:before="0"/>
        <w:rPr>
          <w:rFonts w:ascii="Times New Roman" w:eastAsia="Times New Roman" w:hAnsi="Times New Roman" w:cs="Times New Roman"/>
          <w:color w:val="auto"/>
          <w:sz w:val="24"/>
          <w:szCs w:val="24"/>
        </w:rPr>
      </w:pPr>
      <w:r w:rsidRPr="003D7253">
        <w:rPr>
          <w:rStyle w:val="Strong"/>
          <w:rFonts w:ascii="Times New Roman" w:eastAsia="Times New Roman" w:hAnsi="Times New Roman" w:cs="Times New Roman"/>
          <w:color w:val="auto"/>
          <w:sz w:val="24"/>
          <w:szCs w:val="24"/>
        </w:rPr>
        <w:t>Test Item Readability Checklist</w:t>
      </w:r>
    </w:p>
    <w:p w:rsidR="003D1623" w:rsidRPr="003D7253" w:rsidRDefault="003D1623" w:rsidP="003D1623">
      <w:pPr>
        <w:widowControl/>
        <w:numPr>
          <w:ilvl w:val="0"/>
          <w:numId w:val="8"/>
        </w:numPr>
        <w:tabs>
          <w:tab w:val="clear" w:pos="360"/>
        </w:tabs>
        <w:autoSpaceDE/>
        <w:autoSpaceDN/>
        <w:adjustRightInd/>
        <w:spacing w:before="60" w:after="100" w:afterAutospacing="1"/>
        <w:ind w:left="634" w:hanging="634"/>
        <w:rPr>
          <w:rFonts w:eastAsia="Calibri"/>
          <w:color w:val="000000"/>
        </w:rPr>
      </w:pPr>
      <w:r w:rsidRPr="003D7253">
        <w:rPr>
          <w:rFonts w:eastAsia="Calibri"/>
          <w:color w:val="000000"/>
        </w:rPr>
        <w:t>Students would likely have the experiences and prior knowledge necessary to understand what the question calls for.</w:t>
      </w:r>
    </w:p>
    <w:p w:rsidR="003D1623" w:rsidRPr="003D7253" w:rsidRDefault="003D1623" w:rsidP="003D1623">
      <w:pPr>
        <w:widowControl/>
        <w:numPr>
          <w:ilvl w:val="0"/>
          <w:numId w:val="8"/>
        </w:numPr>
        <w:tabs>
          <w:tab w:val="clear" w:pos="360"/>
        </w:tabs>
        <w:autoSpaceDE/>
        <w:autoSpaceDN/>
        <w:adjustRightInd/>
        <w:spacing w:before="100" w:beforeAutospacing="1" w:after="100" w:afterAutospacing="1"/>
        <w:ind w:left="630" w:hanging="630"/>
        <w:rPr>
          <w:rFonts w:eastAsia="Calibri"/>
          <w:color w:val="000000"/>
        </w:rPr>
      </w:pPr>
      <w:r w:rsidRPr="003D7253">
        <w:rPr>
          <w:rFonts w:eastAsia="Calibri"/>
          <w:color w:val="000000"/>
        </w:rPr>
        <w:t>The vocabulary is appropriate for the intended grade level.</w:t>
      </w:r>
    </w:p>
    <w:p w:rsidR="003D1623" w:rsidRPr="003D7253" w:rsidRDefault="003D1623" w:rsidP="003D1623">
      <w:pPr>
        <w:widowControl/>
        <w:numPr>
          <w:ilvl w:val="0"/>
          <w:numId w:val="8"/>
        </w:numPr>
        <w:tabs>
          <w:tab w:val="clear" w:pos="360"/>
        </w:tabs>
        <w:autoSpaceDE/>
        <w:autoSpaceDN/>
        <w:adjustRightInd/>
        <w:spacing w:before="100" w:beforeAutospacing="1" w:after="100" w:afterAutospacing="1"/>
        <w:ind w:left="630" w:hanging="630"/>
        <w:rPr>
          <w:rFonts w:eastAsia="Calibri"/>
          <w:color w:val="000000"/>
        </w:rPr>
      </w:pPr>
      <w:r w:rsidRPr="003D7253">
        <w:rPr>
          <w:rFonts w:eastAsia="Calibri"/>
          <w:color w:val="000000"/>
        </w:rPr>
        <w:t>Sentence complexity is appropriate for the intended grade level.</w:t>
      </w:r>
    </w:p>
    <w:p w:rsidR="003D1623" w:rsidRPr="003D7253" w:rsidRDefault="003D1623" w:rsidP="003D1623">
      <w:pPr>
        <w:widowControl/>
        <w:numPr>
          <w:ilvl w:val="0"/>
          <w:numId w:val="8"/>
        </w:numPr>
        <w:tabs>
          <w:tab w:val="clear" w:pos="360"/>
        </w:tabs>
        <w:autoSpaceDE/>
        <w:autoSpaceDN/>
        <w:adjustRightInd/>
        <w:spacing w:before="100" w:beforeAutospacing="1" w:after="100" w:afterAutospacing="1"/>
        <w:ind w:left="630" w:hanging="630"/>
        <w:rPr>
          <w:rFonts w:eastAsia="Calibri"/>
          <w:color w:val="000000"/>
        </w:rPr>
      </w:pPr>
      <w:r w:rsidRPr="003D7253">
        <w:rPr>
          <w:rFonts w:eastAsia="Calibri"/>
          <w:color w:val="000000"/>
        </w:rPr>
        <w:t>Definitions and examples are clear and understandable.</w:t>
      </w:r>
    </w:p>
    <w:p w:rsidR="003D1623" w:rsidRPr="003D7253" w:rsidRDefault="003D1623" w:rsidP="003D1623">
      <w:pPr>
        <w:widowControl/>
        <w:numPr>
          <w:ilvl w:val="0"/>
          <w:numId w:val="8"/>
        </w:numPr>
        <w:tabs>
          <w:tab w:val="clear" w:pos="360"/>
        </w:tabs>
        <w:autoSpaceDE/>
        <w:autoSpaceDN/>
        <w:adjustRightInd/>
        <w:spacing w:before="100" w:beforeAutospacing="1" w:after="100" w:afterAutospacing="1"/>
        <w:ind w:left="630" w:hanging="630"/>
        <w:rPr>
          <w:rFonts w:eastAsia="Calibri"/>
          <w:color w:val="000000"/>
        </w:rPr>
      </w:pPr>
      <w:r w:rsidRPr="003D7253">
        <w:rPr>
          <w:rFonts w:eastAsia="Calibri"/>
          <w:color w:val="000000"/>
        </w:rPr>
        <w:t>The required reasoning skills are appropriate for the students’ cognitive level.</w:t>
      </w:r>
    </w:p>
    <w:p w:rsidR="003D1623" w:rsidRPr="003D7253" w:rsidRDefault="003D1623" w:rsidP="003D1623">
      <w:pPr>
        <w:widowControl/>
        <w:numPr>
          <w:ilvl w:val="0"/>
          <w:numId w:val="8"/>
        </w:numPr>
        <w:tabs>
          <w:tab w:val="clear" w:pos="360"/>
        </w:tabs>
        <w:autoSpaceDE/>
        <w:autoSpaceDN/>
        <w:adjustRightInd/>
        <w:spacing w:before="100" w:beforeAutospacing="1" w:after="100" w:afterAutospacing="1"/>
        <w:ind w:left="630" w:hanging="630"/>
        <w:rPr>
          <w:rFonts w:eastAsia="Calibri"/>
          <w:color w:val="000000"/>
        </w:rPr>
      </w:pPr>
      <w:r w:rsidRPr="003D7253">
        <w:rPr>
          <w:rFonts w:eastAsia="Calibri"/>
          <w:color w:val="000000"/>
        </w:rPr>
        <w:t>Relationships are made clear through precise, logical connectives.</w:t>
      </w:r>
    </w:p>
    <w:p w:rsidR="003D1623" w:rsidRPr="003D7253" w:rsidRDefault="003D1623" w:rsidP="003D1623">
      <w:pPr>
        <w:widowControl/>
        <w:numPr>
          <w:ilvl w:val="0"/>
          <w:numId w:val="8"/>
        </w:numPr>
        <w:tabs>
          <w:tab w:val="clear" w:pos="360"/>
        </w:tabs>
        <w:autoSpaceDE/>
        <w:autoSpaceDN/>
        <w:adjustRightInd/>
        <w:spacing w:before="100" w:beforeAutospacing="1" w:after="100" w:afterAutospacing="1"/>
        <w:ind w:left="630" w:hanging="630"/>
        <w:rPr>
          <w:rFonts w:eastAsia="Calibri"/>
          <w:color w:val="000000"/>
        </w:rPr>
      </w:pPr>
      <w:r w:rsidRPr="003D7253">
        <w:rPr>
          <w:rFonts w:eastAsia="Calibri"/>
          <w:color w:val="000000"/>
        </w:rPr>
        <w:t>Content within items is clearly organized.</w:t>
      </w:r>
    </w:p>
    <w:p w:rsidR="003D1623" w:rsidRPr="003D7253" w:rsidRDefault="003D1623" w:rsidP="003D1623">
      <w:pPr>
        <w:widowControl/>
        <w:numPr>
          <w:ilvl w:val="0"/>
          <w:numId w:val="8"/>
        </w:numPr>
        <w:tabs>
          <w:tab w:val="clear" w:pos="360"/>
        </w:tabs>
        <w:autoSpaceDE/>
        <w:autoSpaceDN/>
        <w:adjustRightInd/>
        <w:spacing w:before="100" w:beforeAutospacing="1" w:after="100" w:afterAutospacing="1"/>
        <w:ind w:left="630" w:hanging="630"/>
        <w:rPr>
          <w:rFonts w:eastAsia="Calibri"/>
          <w:color w:val="000000"/>
        </w:rPr>
      </w:pPr>
      <w:r w:rsidRPr="003D7253">
        <w:rPr>
          <w:rFonts w:eastAsia="Calibri"/>
          <w:color w:val="000000"/>
        </w:rPr>
        <w:t>Graphs, illustrations, and other graphic aids facilitate comprehension.</w:t>
      </w:r>
    </w:p>
    <w:p w:rsidR="003D1623" w:rsidRPr="003D7253" w:rsidRDefault="003D1623" w:rsidP="003D1623">
      <w:pPr>
        <w:widowControl/>
        <w:numPr>
          <w:ilvl w:val="0"/>
          <w:numId w:val="8"/>
        </w:numPr>
        <w:tabs>
          <w:tab w:val="clear" w:pos="360"/>
        </w:tabs>
        <w:autoSpaceDE/>
        <w:autoSpaceDN/>
        <w:adjustRightInd/>
        <w:spacing w:before="100" w:beforeAutospacing="1" w:after="100" w:afterAutospacing="1"/>
        <w:ind w:left="630" w:hanging="630"/>
        <w:rPr>
          <w:color w:val="000000"/>
        </w:rPr>
      </w:pPr>
      <w:r w:rsidRPr="003D7253">
        <w:rPr>
          <w:rFonts w:eastAsia="Calibri"/>
          <w:color w:val="000000"/>
        </w:rPr>
        <w:t>The questions are clearly framed.</w:t>
      </w:r>
    </w:p>
    <w:p w:rsidR="003D1623" w:rsidRPr="003D7253" w:rsidRDefault="003D1623" w:rsidP="003D1623">
      <w:pPr>
        <w:widowControl/>
        <w:numPr>
          <w:ilvl w:val="0"/>
          <w:numId w:val="8"/>
        </w:numPr>
        <w:pBdr>
          <w:bottom w:val="single" w:sz="4" w:space="1" w:color="auto"/>
        </w:pBdr>
        <w:tabs>
          <w:tab w:val="clear" w:pos="360"/>
        </w:tabs>
        <w:autoSpaceDE/>
        <w:autoSpaceDN/>
        <w:adjustRightInd/>
        <w:spacing w:before="100" w:beforeAutospacing="1" w:after="100" w:afterAutospacing="1"/>
        <w:ind w:left="630" w:hanging="630"/>
        <w:rPr>
          <w:color w:val="000000"/>
        </w:rPr>
      </w:pPr>
      <w:r w:rsidRPr="003D7253">
        <w:rPr>
          <w:rFonts w:eastAsia="Calibri"/>
          <w:color w:val="000000"/>
        </w:rPr>
        <w:t>The content of items is of interest to the intended audience.</w:t>
      </w:r>
    </w:p>
    <w:p w:rsidR="003D1623" w:rsidRPr="003D7253" w:rsidRDefault="003D1623" w:rsidP="003D1623">
      <w:pPr>
        <w:rPr>
          <w:rFonts w:eastAsia="Calibri"/>
          <w:color w:val="000000"/>
        </w:rPr>
      </w:pPr>
      <w:proofErr w:type="spellStart"/>
      <w:r w:rsidRPr="003D7253">
        <w:rPr>
          <w:rFonts w:eastAsia="Calibri"/>
          <w:color w:val="000000"/>
        </w:rPr>
        <w:t>Rakow</w:t>
      </w:r>
      <w:proofErr w:type="spellEnd"/>
      <w:r w:rsidRPr="003D7253">
        <w:rPr>
          <w:rFonts w:eastAsia="Calibri"/>
          <w:color w:val="000000"/>
        </w:rPr>
        <w:t xml:space="preserve">, S.J. &amp; Gee, T.C. (1987). Test science, not reading. </w:t>
      </w:r>
      <w:r w:rsidRPr="003D7253">
        <w:rPr>
          <w:rFonts w:eastAsia="Calibri"/>
          <w:i/>
          <w:iCs/>
          <w:color w:val="000000"/>
        </w:rPr>
        <w:t xml:space="preserve">Science Teacher, 54 </w:t>
      </w:r>
      <w:r w:rsidRPr="003D7253">
        <w:rPr>
          <w:rFonts w:eastAsia="Calibri"/>
          <w:color w:val="000000"/>
        </w:rPr>
        <w:t>(2), 28-31.</w:t>
      </w:r>
    </w:p>
    <w:p w:rsidR="003D1623" w:rsidRPr="003D7253" w:rsidRDefault="003D1623" w:rsidP="003D1623"/>
    <w:p w:rsidR="003D1623" w:rsidRPr="003D7253" w:rsidRDefault="003D1623" w:rsidP="003D1623">
      <w:r w:rsidRPr="003D7253">
        <w:br w:type="page"/>
      </w:r>
    </w:p>
    <w:p w:rsidR="003D1623" w:rsidRDefault="003D1623">
      <w:pPr>
        <w:widowControl/>
        <w:autoSpaceDE/>
        <w:autoSpaceDN/>
        <w:adjustRightInd/>
        <w:spacing w:after="200" w:line="276" w:lineRule="auto"/>
        <w:rPr>
          <w:b/>
        </w:rPr>
      </w:pPr>
    </w:p>
    <w:p w:rsidR="00653C07" w:rsidRPr="004E7B8C" w:rsidRDefault="00653C07" w:rsidP="00466645">
      <w:pPr>
        <w:jc w:val="center"/>
        <w:rPr>
          <w:b/>
        </w:rPr>
      </w:pPr>
      <w:r w:rsidRPr="004E7B8C">
        <w:rPr>
          <w:b/>
        </w:rPr>
        <w:t>Table 11.1</w:t>
      </w:r>
    </w:p>
    <w:p w:rsidR="00653C07" w:rsidRPr="004E7B8C" w:rsidRDefault="00653C07" w:rsidP="00466645">
      <w:pPr>
        <w:jc w:val="center"/>
        <w:rPr>
          <w:b/>
          <w:i/>
        </w:rPr>
      </w:pPr>
      <w:r w:rsidRPr="004E7B8C">
        <w:rPr>
          <w:b/>
          <w:i/>
        </w:rPr>
        <w:t>Guidelines for Writing CR Items</w:t>
      </w:r>
    </w:p>
    <w:p w:rsidR="00466645" w:rsidRDefault="00466645" w:rsidP="00466645"/>
    <w:p w:rsidR="002E295A" w:rsidRPr="001979CF" w:rsidRDefault="002E295A" w:rsidP="00466645">
      <w:pPr>
        <w:pBdr>
          <w:top w:val="single" w:sz="4" w:space="1" w:color="auto"/>
        </w:pBdr>
        <w:rPr>
          <w:sz w:val="16"/>
          <w:szCs w:val="16"/>
        </w:rPr>
      </w:pPr>
    </w:p>
    <w:p w:rsidR="00653C07" w:rsidRPr="002E295A" w:rsidRDefault="00653C07" w:rsidP="00466645">
      <w:pPr>
        <w:pBdr>
          <w:top w:val="single" w:sz="4" w:space="1" w:color="auto"/>
        </w:pBdr>
        <w:rPr>
          <w:b/>
        </w:rPr>
      </w:pPr>
      <w:r w:rsidRPr="002E295A">
        <w:rPr>
          <w:b/>
        </w:rPr>
        <w:t>CONTENT CONCERNS</w:t>
      </w:r>
    </w:p>
    <w:p w:rsidR="00653C07" w:rsidRPr="003D5CEB" w:rsidRDefault="00653C07" w:rsidP="00466645">
      <w:pPr>
        <w:ind w:left="720" w:hanging="720"/>
      </w:pPr>
      <w:r w:rsidRPr="003D5CEB">
        <w:t xml:space="preserve">1. </w:t>
      </w:r>
      <w:r w:rsidRPr="003D5CEB">
        <w:tab/>
        <w:t>Clarify the domain of knowledge and skills to be tested.</w:t>
      </w:r>
    </w:p>
    <w:p w:rsidR="00653C07" w:rsidRPr="003D5CEB" w:rsidRDefault="00653C07" w:rsidP="00466645">
      <w:pPr>
        <w:ind w:left="720" w:hanging="720"/>
      </w:pPr>
      <w:r w:rsidRPr="003D5CEB">
        <w:t xml:space="preserve">2. </w:t>
      </w:r>
      <w:r w:rsidRPr="003D5CEB">
        <w:tab/>
      </w:r>
      <w:r w:rsidR="00ED7633">
        <w:t>Ensure that the format is appropriate for the intended cognitive demand</w:t>
      </w:r>
      <w:r w:rsidRPr="003D5CEB">
        <w:t>.</w:t>
      </w:r>
    </w:p>
    <w:p w:rsidR="00653C07" w:rsidRPr="003D5CEB" w:rsidRDefault="00653C07" w:rsidP="00ED7633">
      <w:pPr>
        <w:ind w:left="720" w:hanging="720"/>
      </w:pPr>
      <w:r w:rsidRPr="003D5CEB">
        <w:t xml:space="preserve">3. </w:t>
      </w:r>
      <w:r w:rsidRPr="003D5CEB">
        <w:tab/>
      </w:r>
      <w:r w:rsidR="00ED7633">
        <w:t>Ensure</w:t>
      </w:r>
      <w:r w:rsidRPr="003D5CEB">
        <w:t xml:space="preserve"> construct comparability across tasks.</w:t>
      </w:r>
    </w:p>
    <w:p w:rsidR="00466645" w:rsidRPr="001979CF" w:rsidRDefault="00466645" w:rsidP="00466645">
      <w:pPr>
        <w:rPr>
          <w:sz w:val="16"/>
          <w:szCs w:val="16"/>
        </w:rPr>
      </w:pPr>
    </w:p>
    <w:p w:rsidR="00653C07" w:rsidRPr="002E295A" w:rsidRDefault="00653C07" w:rsidP="00466645">
      <w:pPr>
        <w:rPr>
          <w:b/>
        </w:rPr>
      </w:pPr>
      <w:r w:rsidRPr="002E295A">
        <w:rPr>
          <w:b/>
        </w:rPr>
        <w:t>FORMATTING &amp; STYLE CONCERNS</w:t>
      </w:r>
    </w:p>
    <w:p w:rsidR="00653C07" w:rsidRPr="003D5CEB" w:rsidRDefault="00ED7633" w:rsidP="00466645">
      <w:pPr>
        <w:ind w:left="720" w:hanging="720"/>
      </w:pPr>
      <w:r>
        <w:t>4</w:t>
      </w:r>
      <w:r w:rsidR="00653C07" w:rsidRPr="003D5CEB">
        <w:t xml:space="preserve">. </w:t>
      </w:r>
      <w:r w:rsidR="00653C07" w:rsidRPr="003D5CEB">
        <w:tab/>
        <w:t xml:space="preserve">Edit and proof </w:t>
      </w:r>
      <w:r>
        <w:t>instructions,</w:t>
      </w:r>
      <w:r w:rsidR="00653C07" w:rsidRPr="003D5CEB">
        <w:t xml:space="preserve"> items</w:t>
      </w:r>
      <w:r>
        <w:t>, and item formatting</w:t>
      </w:r>
      <w:r w:rsidR="00653C07" w:rsidRPr="003D5CEB">
        <w:t>.</w:t>
      </w:r>
    </w:p>
    <w:p w:rsidR="00653C07" w:rsidRPr="003D5CEB" w:rsidRDefault="00ED7633" w:rsidP="00466645">
      <w:pPr>
        <w:ind w:left="720" w:hanging="720"/>
      </w:pPr>
      <w:r>
        <w:t>5</w:t>
      </w:r>
      <w:r w:rsidR="00653C07" w:rsidRPr="003D5CEB">
        <w:t xml:space="preserve">. </w:t>
      </w:r>
      <w:r w:rsidR="00653C07" w:rsidRPr="003D5CEB">
        <w:tab/>
        <w:t>Pilot items and test procedures.</w:t>
      </w:r>
    </w:p>
    <w:p w:rsidR="00466645" w:rsidRPr="001979CF" w:rsidRDefault="00466645" w:rsidP="00466645">
      <w:pPr>
        <w:rPr>
          <w:sz w:val="16"/>
          <w:szCs w:val="16"/>
        </w:rPr>
      </w:pPr>
    </w:p>
    <w:p w:rsidR="00653C07" w:rsidRPr="002E295A" w:rsidRDefault="00653C07" w:rsidP="00466645">
      <w:pPr>
        <w:rPr>
          <w:b/>
        </w:rPr>
      </w:pPr>
      <w:r w:rsidRPr="002E295A">
        <w:rPr>
          <w:b/>
        </w:rPr>
        <w:t>WRITING THE DIRECTIONS/STIMULUS</w:t>
      </w:r>
    </w:p>
    <w:p w:rsidR="00653C07" w:rsidRPr="003D5CEB" w:rsidRDefault="00ED7633" w:rsidP="00466645">
      <w:pPr>
        <w:ind w:left="720" w:hanging="720"/>
      </w:pPr>
      <w:r>
        <w:t>6</w:t>
      </w:r>
      <w:r w:rsidR="00653C07" w:rsidRPr="003D5CEB">
        <w:t xml:space="preserve">. </w:t>
      </w:r>
      <w:r w:rsidR="00653C07" w:rsidRPr="003D5CEB">
        <w:tab/>
        <w:t>Clearly define directions, expectations for response format, and task demands.</w:t>
      </w:r>
    </w:p>
    <w:p w:rsidR="00653C07" w:rsidRPr="003D5CEB" w:rsidRDefault="00ED7633" w:rsidP="00466645">
      <w:pPr>
        <w:ind w:left="720" w:hanging="720"/>
      </w:pPr>
      <w:r>
        <w:t>7</w:t>
      </w:r>
      <w:r w:rsidR="00653C07" w:rsidRPr="003D5CEB">
        <w:t xml:space="preserve">. </w:t>
      </w:r>
      <w:r w:rsidR="00653C07" w:rsidRPr="003D5CEB">
        <w:tab/>
        <w:t>Provide information about scoring criteria.</w:t>
      </w:r>
    </w:p>
    <w:p w:rsidR="00653C07" w:rsidRPr="003D5CEB" w:rsidRDefault="00ED7633" w:rsidP="00466645">
      <w:pPr>
        <w:ind w:left="720" w:hanging="720"/>
      </w:pPr>
      <w:r>
        <w:t>8</w:t>
      </w:r>
      <w:r w:rsidR="00653C07" w:rsidRPr="003D5CEB">
        <w:t xml:space="preserve">. </w:t>
      </w:r>
      <w:r w:rsidR="00653C07" w:rsidRPr="003D5CEB">
        <w:tab/>
        <w:t xml:space="preserve">Avoid </w:t>
      </w:r>
      <w:r>
        <w:t xml:space="preserve">requiring implicit assumptions; avoid </w:t>
      </w:r>
      <w:r w:rsidR="00653C07" w:rsidRPr="003D5CEB">
        <w:t>construct-irrelevant task features.</w:t>
      </w:r>
    </w:p>
    <w:p w:rsidR="00466645" w:rsidRPr="001979CF" w:rsidRDefault="00466645" w:rsidP="00466645">
      <w:pPr>
        <w:rPr>
          <w:sz w:val="16"/>
          <w:szCs w:val="16"/>
        </w:rPr>
      </w:pPr>
    </w:p>
    <w:p w:rsidR="00653C07" w:rsidRPr="002E295A" w:rsidRDefault="00653C07" w:rsidP="00466645">
      <w:pPr>
        <w:rPr>
          <w:b/>
        </w:rPr>
      </w:pPr>
      <w:r w:rsidRPr="002E295A">
        <w:rPr>
          <w:b/>
        </w:rPr>
        <w:t>CONTEXT CONCERNS</w:t>
      </w:r>
    </w:p>
    <w:p w:rsidR="00653C07" w:rsidRPr="003D5CEB" w:rsidRDefault="00ED7633" w:rsidP="00466645">
      <w:pPr>
        <w:ind w:left="720" w:hanging="720"/>
      </w:pPr>
      <w:r>
        <w:t>9</w:t>
      </w:r>
      <w:r w:rsidR="00653C07" w:rsidRPr="003D5CEB">
        <w:t xml:space="preserve">. </w:t>
      </w:r>
      <w:r w:rsidR="00653C07" w:rsidRPr="003D5CEB">
        <w:tab/>
        <w:t>Consider cultural and regional diversity and accessibility.</w:t>
      </w:r>
    </w:p>
    <w:p w:rsidR="00653C07" w:rsidRDefault="00653C07" w:rsidP="00466645">
      <w:pPr>
        <w:pBdr>
          <w:bottom w:val="single" w:sz="4" w:space="1" w:color="auto"/>
        </w:pBdr>
        <w:ind w:left="720" w:hanging="720"/>
      </w:pPr>
      <w:r w:rsidRPr="003D5CEB">
        <w:t>1</w:t>
      </w:r>
      <w:r w:rsidR="00ED7633">
        <w:t>0</w:t>
      </w:r>
      <w:r w:rsidRPr="003D5CEB">
        <w:t xml:space="preserve">. </w:t>
      </w:r>
      <w:r w:rsidRPr="003D5CEB">
        <w:tab/>
        <w:t>Ensure that the linguistic complexity is suitable for intended population of test takers.</w:t>
      </w:r>
    </w:p>
    <w:p w:rsidR="002E295A" w:rsidRPr="001979CF" w:rsidRDefault="002E295A" w:rsidP="00466645">
      <w:pPr>
        <w:pBdr>
          <w:bottom w:val="single" w:sz="4" w:space="1" w:color="auto"/>
        </w:pBdr>
        <w:ind w:left="720" w:hanging="720"/>
        <w:rPr>
          <w:sz w:val="16"/>
          <w:szCs w:val="16"/>
        </w:rPr>
      </w:pPr>
    </w:p>
    <w:p w:rsidR="002E295A" w:rsidRDefault="002E295A" w:rsidP="00466645">
      <w:pPr>
        <w:widowControl/>
        <w:autoSpaceDE/>
        <w:autoSpaceDN/>
        <w:adjustRightInd/>
      </w:pPr>
    </w:p>
    <w:p w:rsidR="002E295A" w:rsidRDefault="002E295A" w:rsidP="00466645">
      <w:pPr>
        <w:widowControl/>
        <w:autoSpaceDE/>
        <w:autoSpaceDN/>
        <w:adjustRightInd/>
      </w:pPr>
    </w:p>
    <w:p w:rsidR="00653C07" w:rsidRPr="004E7B8C" w:rsidRDefault="00653C07" w:rsidP="001979CF">
      <w:pPr>
        <w:widowControl/>
        <w:autoSpaceDE/>
        <w:autoSpaceDN/>
        <w:adjustRightInd/>
        <w:jc w:val="center"/>
        <w:rPr>
          <w:b/>
        </w:rPr>
      </w:pPr>
      <w:r w:rsidRPr="004E7B8C">
        <w:rPr>
          <w:b/>
        </w:rPr>
        <w:t>Table 12.1</w:t>
      </w:r>
    </w:p>
    <w:p w:rsidR="00653C07" w:rsidRPr="004E7B8C" w:rsidRDefault="00653C07" w:rsidP="00466645">
      <w:pPr>
        <w:jc w:val="center"/>
        <w:rPr>
          <w:b/>
          <w:i/>
        </w:rPr>
      </w:pPr>
      <w:r w:rsidRPr="004E7B8C">
        <w:rPr>
          <w:b/>
          <w:i/>
        </w:rPr>
        <w:t>CR Scoring Guidelines</w:t>
      </w:r>
    </w:p>
    <w:p w:rsidR="00653C07" w:rsidRDefault="00653C07" w:rsidP="00466645"/>
    <w:p w:rsidR="002E295A" w:rsidRDefault="002E295A" w:rsidP="002E295A">
      <w:pPr>
        <w:pBdr>
          <w:top w:val="single" w:sz="4" w:space="1" w:color="auto"/>
        </w:pBdr>
      </w:pPr>
    </w:p>
    <w:p w:rsidR="00653C07" w:rsidRPr="002E295A" w:rsidRDefault="00653C07" w:rsidP="002E295A">
      <w:pPr>
        <w:pBdr>
          <w:top w:val="single" w:sz="4" w:space="1" w:color="auto"/>
        </w:pBdr>
        <w:rPr>
          <w:b/>
        </w:rPr>
      </w:pPr>
      <w:r w:rsidRPr="002E295A">
        <w:rPr>
          <w:b/>
        </w:rPr>
        <w:t>CONTENT CONCERNS</w:t>
      </w:r>
    </w:p>
    <w:p w:rsidR="00653C07" w:rsidRDefault="00653C07" w:rsidP="00466645">
      <w:pPr>
        <w:ind w:left="720" w:hanging="720"/>
      </w:pPr>
      <w:r>
        <w:t>1.</w:t>
      </w:r>
      <w:r>
        <w:tab/>
        <w:t>Clarify the intended content and cognitive demand of the task as targets for scoring.</w:t>
      </w:r>
    </w:p>
    <w:p w:rsidR="00653C07" w:rsidRDefault="00653C07" w:rsidP="00466645">
      <w:pPr>
        <w:ind w:left="720" w:hanging="720"/>
      </w:pPr>
      <w:r>
        <w:t>2.</w:t>
      </w:r>
      <w:r>
        <w:tab/>
        <w:t>Specify factors in scoring that are irrelevant to the task demands.</w:t>
      </w:r>
    </w:p>
    <w:p w:rsidR="00653C07" w:rsidRPr="001979CF" w:rsidRDefault="00653C07" w:rsidP="00466645">
      <w:pPr>
        <w:rPr>
          <w:sz w:val="16"/>
          <w:szCs w:val="16"/>
        </w:rPr>
      </w:pPr>
    </w:p>
    <w:p w:rsidR="00653C07" w:rsidRPr="002E295A" w:rsidRDefault="00653C07" w:rsidP="00466645">
      <w:pPr>
        <w:rPr>
          <w:b/>
        </w:rPr>
      </w:pPr>
      <w:r w:rsidRPr="002E295A">
        <w:rPr>
          <w:b/>
        </w:rPr>
        <w:t>SCORING GUIDE DEVELOPMENT</w:t>
      </w:r>
    </w:p>
    <w:p w:rsidR="00653C07" w:rsidRDefault="00653C07" w:rsidP="00466645">
      <w:pPr>
        <w:ind w:left="720" w:hanging="720"/>
      </w:pPr>
      <w:r>
        <w:t>3.</w:t>
      </w:r>
      <w:r>
        <w:tab/>
        <w:t>Select an appropriate scoring method.</w:t>
      </w:r>
    </w:p>
    <w:p w:rsidR="00653C07" w:rsidRDefault="00653C07" w:rsidP="00466645">
      <w:pPr>
        <w:ind w:left="720" w:hanging="720"/>
      </w:pPr>
      <w:r>
        <w:t>4.</w:t>
      </w:r>
      <w:r>
        <w:tab/>
        <w:t>Begin scoring guide development during task construction (Item writing).</w:t>
      </w:r>
    </w:p>
    <w:p w:rsidR="00653C07" w:rsidRDefault="002E295A" w:rsidP="002E295A">
      <w:pPr>
        <w:ind w:left="1080" w:hanging="360"/>
      </w:pPr>
      <w:r>
        <w:t>a.</w:t>
      </w:r>
      <w:r>
        <w:tab/>
      </w:r>
      <w:r w:rsidR="00653C07">
        <w:t>Clarify distinctions across score points.</w:t>
      </w:r>
    </w:p>
    <w:p w:rsidR="00653C07" w:rsidRDefault="002E295A" w:rsidP="002E295A">
      <w:pPr>
        <w:ind w:left="1080" w:hanging="360"/>
      </w:pPr>
      <w:r>
        <w:t>b.</w:t>
      </w:r>
      <w:r>
        <w:tab/>
        <w:t>D</w:t>
      </w:r>
      <w:r w:rsidR="00653C07">
        <w:t>efine clear justifications within score points.</w:t>
      </w:r>
    </w:p>
    <w:p w:rsidR="00653C07" w:rsidRDefault="002E295A" w:rsidP="002E295A">
      <w:pPr>
        <w:ind w:left="1080" w:hanging="360"/>
      </w:pPr>
      <w:r>
        <w:t>c.</w:t>
      </w:r>
      <w:r>
        <w:tab/>
      </w:r>
      <w:r w:rsidR="00653C07">
        <w:t>Do not over specify expected responses.</w:t>
      </w:r>
    </w:p>
    <w:p w:rsidR="00653C07" w:rsidRDefault="00653C07" w:rsidP="002E295A">
      <w:pPr>
        <w:ind w:left="1080" w:hanging="360"/>
      </w:pPr>
      <w:r>
        <w:t>d.</w:t>
      </w:r>
      <w:r w:rsidR="002E295A">
        <w:tab/>
      </w:r>
      <w:r>
        <w:t>Expectations for the same cognitive demand should be the same across similar tasks and scoring rules.</w:t>
      </w:r>
    </w:p>
    <w:p w:rsidR="00653C07" w:rsidRDefault="00653C07" w:rsidP="00466645">
      <w:pPr>
        <w:ind w:left="720" w:hanging="720"/>
      </w:pPr>
      <w:r>
        <w:t>5.</w:t>
      </w:r>
      <w:r>
        <w:tab/>
        <w:t>Review actual responses to refine scoring guide.</w:t>
      </w:r>
    </w:p>
    <w:p w:rsidR="00653C07" w:rsidRPr="001979CF" w:rsidRDefault="00653C07" w:rsidP="00466645">
      <w:pPr>
        <w:rPr>
          <w:sz w:val="16"/>
          <w:szCs w:val="16"/>
        </w:rPr>
      </w:pPr>
    </w:p>
    <w:p w:rsidR="00653C07" w:rsidRPr="002E295A" w:rsidRDefault="00653C07" w:rsidP="00466645">
      <w:pPr>
        <w:rPr>
          <w:b/>
        </w:rPr>
      </w:pPr>
      <w:r w:rsidRPr="002E295A">
        <w:rPr>
          <w:b/>
        </w:rPr>
        <w:t>SCORING PROCESS</w:t>
      </w:r>
    </w:p>
    <w:p w:rsidR="001979CF" w:rsidRDefault="001979CF" w:rsidP="00466645">
      <w:pPr>
        <w:ind w:left="720" w:hanging="720"/>
        <w:sectPr w:rsidR="001979CF" w:rsidSect="005E5C77">
          <w:pgSz w:w="12240" w:h="15840"/>
          <w:pgMar w:top="1440" w:right="1440" w:bottom="1440" w:left="1440" w:header="1440" w:footer="1440" w:gutter="0"/>
          <w:cols w:space="720"/>
          <w:noEndnote/>
        </w:sectPr>
      </w:pPr>
    </w:p>
    <w:p w:rsidR="00653C07" w:rsidRDefault="00653C07" w:rsidP="00466645">
      <w:pPr>
        <w:ind w:left="720" w:hanging="720"/>
      </w:pPr>
      <w:r>
        <w:t>6.</w:t>
      </w:r>
      <w:r>
        <w:tab/>
        <w:t>Qualify raters.</w:t>
      </w:r>
    </w:p>
    <w:p w:rsidR="00653C07" w:rsidRDefault="00653C07" w:rsidP="00466645">
      <w:pPr>
        <w:ind w:left="720" w:hanging="720"/>
      </w:pPr>
      <w:r>
        <w:t>7.</w:t>
      </w:r>
      <w:r>
        <w:tab/>
        <w:t>Train raters.</w:t>
      </w:r>
    </w:p>
    <w:p w:rsidR="00653C07" w:rsidRDefault="00653C07" w:rsidP="00466645">
      <w:pPr>
        <w:ind w:left="720" w:hanging="720"/>
      </w:pPr>
      <w:r>
        <w:t>8.</w:t>
      </w:r>
      <w:r>
        <w:tab/>
        <w:t>Rate consistently.</w:t>
      </w:r>
    </w:p>
    <w:p w:rsidR="00653C07" w:rsidRDefault="00653C07" w:rsidP="00466645">
      <w:pPr>
        <w:ind w:left="720" w:hanging="720"/>
      </w:pPr>
      <w:r>
        <w:t>9.</w:t>
      </w:r>
      <w:r>
        <w:tab/>
        <w:t>Minimize bias.</w:t>
      </w:r>
    </w:p>
    <w:p w:rsidR="00653C07" w:rsidRDefault="00653C07" w:rsidP="00466645">
      <w:pPr>
        <w:ind w:left="720" w:hanging="720"/>
      </w:pPr>
      <w:r>
        <w:t>10.</w:t>
      </w:r>
      <w:r>
        <w:tab/>
        <w:t>Obtain multiple ratings.</w:t>
      </w:r>
    </w:p>
    <w:p w:rsidR="00653C07" w:rsidRDefault="00653C07" w:rsidP="001979CF">
      <w:pPr>
        <w:ind w:left="720" w:hanging="720"/>
      </w:pPr>
      <w:r>
        <w:t>11.</w:t>
      </w:r>
      <w:r>
        <w:tab/>
        <w:t>Monitor Ratings.</w:t>
      </w:r>
    </w:p>
    <w:p w:rsidR="001979CF" w:rsidRDefault="001979CF" w:rsidP="00466645">
      <w:pPr>
        <w:pBdr>
          <w:bottom w:val="single" w:sz="8" w:space="0" w:color="000000"/>
        </w:pBdr>
        <w:ind w:left="720" w:hanging="720"/>
        <w:sectPr w:rsidR="001979CF" w:rsidSect="001979CF">
          <w:type w:val="continuous"/>
          <w:pgSz w:w="12240" w:h="15840"/>
          <w:pgMar w:top="1440" w:right="1440" w:bottom="1440" w:left="1440" w:header="1440" w:footer="1440" w:gutter="0"/>
          <w:cols w:num="2" w:space="720"/>
          <w:noEndnote/>
        </w:sectPr>
      </w:pPr>
    </w:p>
    <w:p w:rsidR="002E295A" w:rsidRPr="001979CF" w:rsidRDefault="002E295A" w:rsidP="00466645">
      <w:pPr>
        <w:pBdr>
          <w:bottom w:val="single" w:sz="8" w:space="0" w:color="000000"/>
        </w:pBdr>
        <w:ind w:left="720" w:hanging="720"/>
        <w:rPr>
          <w:sz w:val="16"/>
          <w:szCs w:val="16"/>
        </w:rPr>
      </w:pPr>
    </w:p>
    <w:p w:rsidR="00653C07" w:rsidRDefault="00653C07" w:rsidP="00466645">
      <w:pPr>
        <w:widowControl/>
        <w:autoSpaceDE/>
        <w:autoSpaceDN/>
        <w:adjustRightInd/>
      </w:pPr>
      <w:r>
        <w:lastRenderedPageBreak/>
        <w:br w:type="page"/>
      </w:r>
    </w:p>
    <w:p w:rsidR="00F62EFF" w:rsidRPr="00F62EFF" w:rsidRDefault="00F62EFF" w:rsidP="00F62EFF">
      <w:pPr>
        <w:rPr>
          <w:i/>
        </w:rPr>
      </w:pPr>
      <w:r w:rsidRPr="00F62EFF">
        <w:rPr>
          <w:b/>
          <w:i/>
        </w:rPr>
        <w:lastRenderedPageBreak/>
        <w:t>The Fairness Review</w:t>
      </w:r>
    </w:p>
    <w:p w:rsidR="00F62EFF" w:rsidRDefault="00F62EFF" w:rsidP="00F62EFF"/>
    <w:p w:rsidR="00F62EFF" w:rsidRDefault="00960B14" w:rsidP="00F62EFF">
      <w:r>
        <w:t xml:space="preserve">As stated by </w:t>
      </w:r>
      <w:proofErr w:type="spellStart"/>
      <w:r>
        <w:t>Zieky</w:t>
      </w:r>
      <w:proofErr w:type="spellEnd"/>
      <w:r w:rsidRPr="001979CF">
        <w:rPr>
          <w:rStyle w:val="FootnoteReference"/>
          <w:vertAlign w:val="superscript"/>
        </w:rPr>
        <w:footnoteReference w:id="4"/>
      </w:r>
      <w:r w:rsidR="00F62EFF" w:rsidRPr="00EF441E">
        <w:t xml:space="preserve">, fairness review is intended to detect any construct-irrelevant factor that may affect test scores and item responses. The intent is to increase validity, not to promote censorship or political correctness. </w:t>
      </w:r>
      <w:proofErr w:type="spellStart"/>
      <w:r w:rsidR="00F62EFF" w:rsidRPr="00EF441E">
        <w:t>Zieky</w:t>
      </w:r>
      <w:proofErr w:type="spellEnd"/>
      <w:r w:rsidR="00F62EFF" w:rsidRPr="00EF441E">
        <w:t xml:space="preserve"> provides six guidelines that should drive this review:</w:t>
      </w:r>
    </w:p>
    <w:p w:rsidR="00F62EFF" w:rsidRPr="00EF441E" w:rsidRDefault="00F62EFF" w:rsidP="00F62EFF"/>
    <w:p w:rsidR="00F62EFF" w:rsidRPr="00EF441E" w:rsidRDefault="00F62EFF" w:rsidP="00F62EFF">
      <w:pPr>
        <w:ind w:left="720" w:hanging="720"/>
      </w:pPr>
      <w:r w:rsidRPr="00EF441E">
        <w:t>1.</w:t>
      </w:r>
      <w:r w:rsidRPr="00EF441E">
        <w:tab/>
      </w:r>
      <w:r w:rsidRPr="00EF441E">
        <w:rPr>
          <w:i/>
        </w:rPr>
        <w:t xml:space="preserve">Treat people with respect. </w:t>
      </w:r>
      <w:r w:rsidRPr="00EF441E">
        <w:t>This includes employing a diverse set of proper names for the characters in items; they should represent the population of test takers. Ethnocentrism should be avoided. Test items should acknowledge the diversity inherent in each subgroup. By achieving each element of fairness presented here, the item writer makes great strides in treating test takers with respect.</w:t>
      </w:r>
    </w:p>
    <w:p w:rsidR="00F62EFF" w:rsidRPr="00EF441E" w:rsidRDefault="00F62EFF" w:rsidP="00F62EFF">
      <w:pPr>
        <w:ind w:left="720" w:hanging="720"/>
      </w:pPr>
      <w:r w:rsidRPr="00EF441E">
        <w:t>2.</w:t>
      </w:r>
      <w:r w:rsidRPr="00EF441E">
        <w:tab/>
      </w:r>
      <w:r w:rsidRPr="00EF441E">
        <w:rPr>
          <w:i/>
        </w:rPr>
        <w:t xml:space="preserve">Reduce the effects of construct-irrelevant variance (CIV). </w:t>
      </w:r>
      <w:r w:rsidR="00960B14">
        <w:t>Haladyna and Downing</w:t>
      </w:r>
      <w:r w:rsidR="00960B14" w:rsidRPr="001979CF">
        <w:rPr>
          <w:rStyle w:val="FootnoteReference"/>
          <w:vertAlign w:val="superscript"/>
        </w:rPr>
        <w:footnoteReference w:id="5"/>
      </w:r>
      <w:r w:rsidR="00960B14">
        <w:t xml:space="preserve"> </w:t>
      </w:r>
      <w:r w:rsidRPr="00EF441E">
        <w:t>provide an extensive treatment of this topic. CIV is systematic error. Any factor that increases or decreases the difficulty of the item for a subgroup of those being tested produces CIV. Such influences should be removed or the item should be retired. These untoward influences might include irrelevant or difficult-to-understand charts or graphs, difficult or inappropriate vocabulary, specialized vocabulary, technical language, inappropriate or undocumented acronyms, religious or cultural references, and the like. The ETS guidelines (ETS, 2003) provide more specific instances.</w:t>
      </w:r>
    </w:p>
    <w:p w:rsidR="00F62EFF" w:rsidRPr="00EF441E" w:rsidRDefault="00F62EFF" w:rsidP="00F62EFF">
      <w:pPr>
        <w:ind w:left="720" w:hanging="720"/>
      </w:pPr>
      <w:r w:rsidRPr="00EF441E">
        <w:t>3.</w:t>
      </w:r>
      <w:r w:rsidRPr="00EF441E">
        <w:tab/>
      </w:r>
      <w:r w:rsidRPr="00EF441E">
        <w:rPr>
          <w:i/>
        </w:rPr>
        <w:t>Avoid emotionally charged content</w:t>
      </w:r>
      <w:r w:rsidRPr="00EF441E">
        <w:t>. This advice is based on subjective judgments and requires the use of SMEs with sensitivity to potentially upsetting material. Some offensive topics to avoid include abortion, cultural taboos, genocide, Halloween, murder, political view, rape, sexual orientation, supernatural events, suicide, religion, and torture.</w:t>
      </w:r>
    </w:p>
    <w:p w:rsidR="00F62EFF" w:rsidRPr="00EF441E" w:rsidRDefault="00F62EFF" w:rsidP="00F62EFF">
      <w:pPr>
        <w:ind w:left="720" w:hanging="720"/>
      </w:pPr>
      <w:r w:rsidRPr="00EF441E">
        <w:t>4.</w:t>
      </w:r>
      <w:r w:rsidRPr="00EF441E">
        <w:tab/>
      </w:r>
      <w:r w:rsidRPr="00EF441E">
        <w:rPr>
          <w:i/>
        </w:rPr>
        <w:t>Use appropriate terminology</w:t>
      </w:r>
      <w:r w:rsidRPr="00EF441E">
        <w:t xml:space="preserve">. This fairness review category is aimed at distinctions we draw in describing people: African-American, Black, Negro, or Colored? Native American or Indian? In most instance, such designations for people are irrelevant. However, if these designations are used, they should be done with respect to the group of people being identified. Maintaining parallelism is also important. For example, characters in test item vignettes should be of equal status when it comes to gender, race, and ethnic background. General Mills in the U. S. Army can be a man or a woman. However, it would not be proper to use terms such as a </w:t>
      </w:r>
      <w:r w:rsidRPr="00EF441E">
        <w:rPr>
          <w:i/>
        </w:rPr>
        <w:t>male nurse</w:t>
      </w:r>
      <w:r w:rsidRPr="00EF441E">
        <w:t xml:space="preserve"> or </w:t>
      </w:r>
      <w:r w:rsidRPr="00EF441E">
        <w:rPr>
          <w:i/>
        </w:rPr>
        <w:t>woman scientist</w:t>
      </w:r>
      <w:r w:rsidRPr="00EF441E">
        <w:t xml:space="preserve">. Male-dominated terms such as </w:t>
      </w:r>
      <w:r w:rsidRPr="00EF441E">
        <w:rPr>
          <w:i/>
        </w:rPr>
        <w:t>man-made</w:t>
      </w:r>
      <w:r w:rsidRPr="00EF441E">
        <w:t xml:space="preserve"> are unacceptable.</w:t>
      </w:r>
    </w:p>
    <w:p w:rsidR="00F62EFF" w:rsidRPr="00EF441E" w:rsidRDefault="00F62EFF" w:rsidP="00F62EFF">
      <w:pPr>
        <w:ind w:left="720" w:hanging="720"/>
      </w:pPr>
      <w:r w:rsidRPr="00EF441E">
        <w:t>5.</w:t>
      </w:r>
      <w:r w:rsidRPr="00EF441E">
        <w:tab/>
      </w:r>
      <w:r w:rsidRPr="00EF441E">
        <w:rPr>
          <w:i/>
        </w:rPr>
        <w:t>Avoid stereotypes</w:t>
      </w:r>
      <w:r w:rsidRPr="00EF441E">
        <w:t xml:space="preserve">. Although we often forget, we should not assume that a character in a vignette is of one gender category or one ethnic classification. For example, all people in child care are women, all teachers are women, all firemen are men, </w:t>
      </w:r>
      <w:proofErr w:type="gramStart"/>
      <w:r w:rsidRPr="00EF441E">
        <w:t>all</w:t>
      </w:r>
      <w:proofErr w:type="gramEnd"/>
      <w:r w:rsidRPr="00EF441E">
        <w:t xml:space="preserve"> dental hygienists are women. As stated above, test items, reading passages, and associated materials, should acknowledge the diversity within subgroups.</w:t>
      </w:r>
    </w:p>
    <w:p w:rsidR="00F62EFF" w:rsidRPr="00960B14" w:rsidRDefault="00F62EFF" w:rsidP="00960B14">
      <w:pPr>
        <w:ind w:left="720" w:hanging="720"/>
      </w:pPr>
      <w:r w:rsidRPr="00EF441E">
        <w:t>6.</w:t>
      </w:r>
      <w:r w:rsidRPr="00EF441E">
        <w:tab/>
      </w:r>
      <w:r w:rsidRPr="00EF441E">
        <w:rPr>
          <w:i/>
        </w:rPr>
        <w:t>Represent diversity</w:t>
      </w:r>
      <w:r w:rsidRPr="00EF441E">
        <w:t>. Historically, we have depicted characters in test items as coming from one race or social class in an innocent, idealistic way. Fairness in testing suggests that more diversity should be represented. Characters in test items should come from many social climes and ethnic backgrounds. If a person’s gender, race, education, or social standing is relevant, the reference should be proportional with the population and fair.</w:t>
      </w:r>
      <w:r>
        <w:rPr>
          <w:sz w:val="22"/>
          <w:szCs w:val="22"/>
        </w:rPr>
        <w:br w:type="page"/>
      </w:r>
    </w:p>
    <w:p w:rsidR="003758F9" w:rsidRDefault="003758F9" w:rsidP="00F62EFF">
      <w:pPr>
        <w:tabs>
          <w:tab w:val="left" w:pos="-1440"/>
        </w:tabs>
        <w:rPr>
          <w:sz w:val="22"/>
          <w:szCs w:val="22"/>
        </w:rPr>
      </w:pPr>
    </w:p>
    <w:p w:rsidR="00F62EFF" w:rsidRPr="004E7B8C" w:rsidRDefault="00F62EFF" w:rsidP="00F62EFF">
      <w:pPr>
        <w:tabs>
          <w:tab w:val="center" w:pos="4680"/>
        </w:tabs>
        <w:jc w:val="center"/>
        <w:rPr>
          <w:b/>
        </w:rPr>
      </w:pPr>
      <w:r w:rsidRPr="004E7B8C">
        <w:rPr>
          <w:b/>
        </w:rPr>
        <w:t>Table 16.4</w:t>
      </w:r>
    </w:p>
    <w:p w:rsidR="00F62EFF" w:rsidRPr="004E7B8C" w:rsidRDefault="00F62EFF" w:rsidP="00F62EFF">
      <w:pPr>
        <w:tabs>
          <w:tab w:val="center" w:pos="4680"/>
        </w:tabs>
        <w:rPr>
          <w:b/>
        </w:rPr>
      </w:pPr>
      <w:r w:rsidRPr="004E7B8C">
        <w:rPr>
          <w:b/>
        </w:rPr>
        <w:tab/>
        <w:t>Linguistic Modifications of Test Items</w:t>
      </w:r>
    </w:p>
    <w:p w:rsidR="00F62EFF" w:rsidRDefault="00F62EFF" w:rsidP="00F62EFF">
      <w:pPr>
        <w:tabs>
          <w:tab w:val="center" w:pos="4680"/>
        </w:tabs>
      </w:pPr>
    </w:p>
    <w:tbl>
      <w:tblPr>
        <w:tblW w:w="0" w:type="auto"/>
        <w:jc w:val="center"/>
        <w:tblLayout w:type="fixed"/>
        <w:tblCellMar>
          <w:left w:w="120" w:type="dxa"/>
          <w:right w:w="120" w:type="dxa"/>
        </w:tblCellMar>
        <w:tblLook w:val="04A0" w:firstRow="1" w:lastRow="0" w:firstColumn="1" w:lastColumn="0" w:noHBand="0" w:noVBand="1"/>
      </w:tblPr>
      <w:tblGrid>
        <w:gridCol w:w="3060"/>
        <w:gridCol w:w="6300"/>
      </w:tblGrid>
      <w:tr w:rsidR="00F62EFF" w:rsidRPr="00F62EFF" w:rsidTr="00F62EFF">
        <w:trPr>
          <w:jc w:val="center"/>
        </w:trPr>
        <w:tc>
          <w:tcPr>
            <w:tcW w:w="3060" w:type="dxa"/>
            <w:tcBorders>
              <w:top w:val="single" w:sz="4" w:space="0" w:color="auto"/>
            </w:tcBorders>
            <w:hideMark/>
          </w:tcPr>
          <w:p w:rsidR="00F62EFF" w:rsidRPr="00F62EFF" w:rsidRDefault="00F62EFF" w:rsidP="00F62EFF">
            <w:pPr>
              <w:spacing w:after="58" w:line="276" w:lineRule="auto"/>
              <w:rPr>
                <w:b/>
              </w:rPr>
            </w:pPr>
            <w:r w:rsidRPr="00F62EFF">
              <w:rPr>
                <w:b/>
              </w:rPr>
              <w:t>Feature</w:t>
            </w:r>
          </w:p>
        </w:tc>
        <w:tc>
          <w:tcPr>
            <w:tcW w:w="6300" w:type="dxa"/>
            <w:tcBorders>
              <w:top w:val="single" w:sz="4" w:space="0" w:color="auto"/>
            </w:tcBorders>
            <w:hideMark/>
          </w:tcPr>
          <w:p w:rsidR="00F62EFF" w:rsidRPr="00F62EFF" w:rsidRDefault="00F62EFF" w:rsidP="00F62EFF">
            <w:pPr>
              <w:spacing w:after="58" w:line="276" w:lineRule="auto"/>
              <w:rPr>
                <w:b/>
              </w:rPr>
            </w:pPr>
            <w:r w:rsidRPr="00F62EFF">
              <w:rPr>
                <w:b/>
              </w:rPr>
              <w:t>Brief Description</w:t>
            </w:r>
          </w:p>
        </w:tc>
      </w:tr>
      <w:tr w:rsidR="00F62EFF" w:rsidTr="00F62EFF">
        <w:trPr>
          <w:jc w:val="center"/>
        </w:trPr>
        <w:tc>
          <w:tcPr>
            <w:tcW w:w="3060" w:type="dxa"/>
            <w:hideMark/>
          </w:tcPr>
          <w:p w:rsidR="00F62EFF" w:rsidRDefault="00F62EFF" w:rsidP="00F62EFF">
            <w:pPr>
              <w:spacing w:after="58" w:line="276" w:lineRule="auto"/>
            </w:pPr>
            <w:r>
              <w:t>Word frequency/familiarity</w:t>
            </w:r>
          </w:p>
        </w:tc>
        <w:tc>
          <w:tcPr>
            <w:tcW w:w="6300" w:type="dxa"/>
            <w:hideMark/>
          </w:tcPr>
          <w:p w:rsidR="00F62EFF" w:rsidRDefault="00F62EFF" w:rsidP="00F62EFF">
            <w:pPr>
              <w:spacing w:after="58" w:line="276" w:lineRule="auto"/>
            </w:pPr>
            <w:r>
              <w:t>Test items should use words that have a high frequency in common literature for that group of test takers.</w:t>
            </w:r>
          </w:p>
        </w:tc>
      </w:tr>
      <w:tr w:rsidR="00F62EFF" w:rsidTr="00F62EFF">
        <w:trPr>
          <w:jc w:val="center"/>
        </w:trPr>
        <w:tc>
          <w:tcPr>
            <w:tcW w:w="3060" w:type="dxa"/>
            <w:hideMark/>
          </w:tcPr>
          <w:p w:rsidR="00F62EFF" w:rsidRDefault="00F62EFF" w:rsidP="00F62EFF">
            <w:pPr>
              <w:spacing w:after="58" w:line="276" w:lineRule="auto"/>
            </w:pPr>
            <w:r>
              <w:t>Word length</w:t>
            </w:r>
          </w:p>
        </w:tc>
        <w:tc>
          <w:tcPr>
            <w:tcW w:w="6300" w:type="dxa"/>
            <w:hideMark/>
          </w:tcPr>
          <w:p w:rsidR="00F62EFF" w:rsidRDefault="00F62EFF" w:rsidP="00F62EFF">
            <w:pPr>
              <w:spacing w:after="58" w:line="276" w:lineRule="auto"/>
            </w:pPr>
            <w:r>
              <w:t xml:space="preserve">Longer words tend to be less familiar and should be avoided where possible. </w:t>
            </w:r>
          </w:p>
        </w:tc>
      </w:tr>
      <w:tr w:rsidR="00F62EFF" w:rsidTr="00F62EFF">
        <w:trPr>
          <w:jc w:val="center"/>
        </w:trPr>
        <w:tc>
          <w:tcPr>
            <w:tcW w:w="3060" w:type="dxa"/>
            <w:hideMark/>
          </w:tcPr>
          <w:p w:rsidR="00F62EFF" w:rsidRDefault="00F62EFF" w:rsidP="00F62EFF">
            <w:pPr>
              <w:spacing w:after="58" w:line="276" w:lineRule="auto"/>
            </w:pPr>
            <w:r>
              <w:t>Sentence length</w:t>
            </w:r>
          </w:p>
        </w:tc>
        <w:tc>
          <w:tcPr>
            <w:tcW w:w="6300" w:type="dxa"/>
            <w:hideMark/>
          </w:tcPr>
          <w:p w:rsidR="00F62EFF" w:rsidRDefault="00F62EFF" w:rsidP="00F62EFF">
            <w:pPr>
              <w:spacing w:after="58" w:line="276" w:lineRule="auto"/>
            </w:pPr>
            <w:r>
              <w:t>Not only should sentences be shorter but their grammatical structure should be simple.</w:t>
            </w:r>
          </w:p>
        </w:tc>
      </w:tr>
      <w:tr w:rsidR="00F62EFF" w:rsidTr="00F62EFF">
        <w:trPr>
          <w:jc w:val="center"/>
        </w:trPr>
        <w:tc>
          <w:tcPr>
            <w:tcW w:w="3060" w:type="dxa"/>
            <w:hideMark/>
          </w:tcPr>
          <w:p w:rsidR="00F62EFF" w:rsidRDefault="00F62EFF" w:rsidP="00F62EFF">
            <w:pPr>
              <w:spacing w:after="58" w:line="276" w:lineRule="auto"/>
            </w:pPr>
            <w:r>
              <w:t>Voice of Verb Phrase</w:t>
            </w:r>
          </w:p>
        </w:tc>
        <w:tc>
          <w:tcPr>
            <w:tcW w:w="6300" w:type="dxa"/>
            <w:hideMark/>
          </w:tcPr>
          <w:p w:rsidR="00F62EFF" w:rsidRDefault="00F62EFF" w:rsidP="00F62EFF">
            <w:pPr>
              <w:spacing w:after="58" w:line="276" w:lineRule="auto"/>
            </w:pPr>
            <w:r>
              <w:t>Passive voice should be avoided.</w:t>
            </w:r>
          </w:p>
        </w:tc>
      </w:tr>
      <w:tr w:rsidR="00F62EFF" w:rsidTr="00F62EFF">
        <w:trPr>
          <w:jc w:val="center"/>
        </w:trPr>
        <w:tc>
          <w:tcPr>
            <w:tcW w:w="3060" w:type="dxa"/>
            <w:hideMark/>
          </w:tcPr>
          <w:p w:rsidR="00F62EFF" w:rsidRDefault="00F62EFF" w:rsidP="00F62EFF">
            <w:pPr>
              <w:spacing w:after="58" w:line="276" w:lineRule="auto"/>
            </w:pPr>
            <w:r>
              <w:t>Length of Nominals</w:t>
            </w:r>
          </w:p>
        </w:tc>
        <w:tc>
          <w:tcPr>
            <w:tcW w:w="6300" w:type="dxa"/>
            <w:hideMark/>
          </w:tcPr>
          <w:p w:rsidR="00F62EFF" w:rsidRDefault="00F62EFF" w:rsidP="00F62EFF">
            <w:pPr>
              <w:spacing w:after="58" w:line="276" w:lineRule="auto"/>
            </w:pPr>
            <w:r>
              <w:t>Noun phrases with several modifiers are troublesome to ELL test takers.</w:t>
            </w:r>
          </w:p>
        </w:tc>
      </w:tr>
      <w:tr w:rsidR="00F62EFF" w:rsidTr="00F62EFF">
        <w:trPr>
          <w:jc w:val="center"/>
        </w:trPr>
        <w:tc>
          <w:tcPr>
            <w:tcW w:w="3060" w:type="dxa"/>
            <w:hideMark/>
          </w:tcPr>
          <w:p w:rsidR="00F62EFF" w:rsidRDefault="00F62EFF" w:rsidP="00F62EFF">
            <w:pPr>
              <w:spacing w:after="58" w:line="276" w:lineRule="auto"/>
            </w:pPr>
            <w:r>
              <w:t>Complex question phrases</w:t>
            </w:r>
          </w:p>
        </w:tc>
        <w:tc>
          <w:tcPr>
            <w:tcW w:w="6300" w:type="dxa"/>
            <w:hideMark/>
          </w:tcPr>
          <w:p w:rsidR="00F62EFF" w:rsidRDefault="00F62EFF" w:rsidP="00F62EFF">
            <w:pPr>
              <w:spacing w:after="58" w:line="276" w:lineRule="auto"/>
            </w:pPr>
            <w:r>
              <w:t xml:space="preserve">Longer questions with a complex structure are also troublesome to ELL test takers. </w:t>
            </w:r>
          </w:p>
        </w:tc>
      </w:tr>
      <w:tr w:rsidR="00F62EFF" w:rsidTr="00F62EFF">
        <w:trPr>
          <w:jc w:val="center"/>
        </w:trPr>
        <w:tc>
          <w:tcPr>
            <w:tcW w:w="3060" w:type="dxa"/>
            <w:hideMark/>
          </w:tcPr>
          <w:p w:rsidR="00F62EFF" w:rsidRDefault="00F62EFF" w:rsidP="00F62EFF">
            <w:pPr>
              <w:spacing w:after="58" w:line="276" w:lineRule="auto"/>
            </w:pPr>
            <w:r>
              <w:t>Comparative structures</w:t>
            </w:r>
          </w:p>
        </w:tc>
        <w:tc>
          <w:tcPr>
            <w:tcW w:w="6300" w:type="dxa"/>
            <w:hideMark/>
          </w:tcPr>
          <w:p w:rsidR="00F62EFF" w:rsidRDefault="00F62EFF" w:rsidP="00F62EFF">
            <w:pPr>
              <w:spacing w:after="58" w:line="276" w:lineRule="auto"/>
            </w:pPr>
            <w:r>
              <w:t>Comparative constructions are another source of construct-irrelevant difficulty to test takers.</w:t>
            </w:r>
          </w:p>
        </w:tc>
      </w:tr>
      <w:tr w:rsidR="00F62EFF" w:rsidTr="00F62EFF">
        <w:trPr>
          <w:jc w:val="center"/>
        </w:trPr>
        <w:tc>
          <w:tcPr>
            <w:tcW w:w="3060" w:type="dxa"/>
            <w:hideMark/>
          </w:tcPr>
          <w:p w:rsidR="00F62EFF" w:rsidRDefault="00F62EFF" w:rsidP="00F62EFF">
            <w:pPr>
              <w:spacing w:after="58" w:line="276" w:lineRule="auto"/>
            </w:pPr>
            <w:r>
              <w:t>Prepositional phrases</w:t>
            </w:r>
          </w:p>
        </w:tc>
        <w:tc>
          <w:tcPr>
            <w:tcW w:w="6300" w:type="dxa"/>
            <w:hideMark/>
          </w:tcPr>
          <w:p w:rsidR="00F62EFF" w:rsidRDefault="00F62EFF" w:rsidP="00F62EFF">
            <w:pPr>
              <w:spacing w:after="58" w:line="276" w:lineRule="auto"/>
            </w:pPr>
            <w:r>
              <w:t>ELL students have difficulty with prepositional phrases.</w:t>
            </w:r>
          </w:p>
        </w:tc>
      </w:tr>
      <w:tr w:rsidR="00F62EFF" w:rsidTr="00F62EFF">
        <w:trPr>
          <w:jc w:val="center"/>
        </w:trPr>
        <w:tc>
          <w:tcPr>
            <w:tcW w:w="3060" w:type="dxa"/>
            <w:hideMark/>
          </w:tcPr>
          <w:p w:rsidR="00F62EFF" w:rsidRDefault="00F62EFF" w:rsidP="00F62EFF">
            <w:pPr>
              <w:spacing w:after="58" w:line="276" w:lineRule="auto"/>
            </w:pPr>
            <w:r>
              <w:t>Sentence and discourse structures</w:t>
            </w:r>
          </w:p>
        </w:tc>
        <w:tc>
          <w:tcPr>
            <w:tcW w:w="6300" w:type="dxa"/>
            <w:hideMark/>
          </w:tcPr>
          <w:p w:rsidR="00F62EFF" w:rsidRDefault="00F62EFF" w:rsidP="00F62EFF">
            <w:pPr>
              <w:spacing w:after="58" w:line="276" w:lineRule="auto"/>
            </w:pPr>
            <w:r>
              <w:t>Sentences in a paragraph may have different discourse structures that confuse some ELLs.</w:t>
            </w:r>
          </w:p>
        </w:tc>
      </w:tr>
      <w:tr w:rsidR="00F62EFF" w:rsidTr="00F62EFF">
        <w:trPr>
          <w:jc w:val="center"/>
        </w:trPr>
        <w:tc>
          <w:tcPr>
            <w:tcW w:w="3060" w:type="dxa"/>
            <w:hideMark/>
          </w:tcPr>
          <w:p w:rsidR="00F62EFF" w:rsidRDefault="00F62EFF" w:rsidP="00F62EFF">
            <w:pPr>
              <w:spacing w:after="58" w:line="276" w:lineRule="auto"/>
            </w:pPr>
            <w:r>
              <w:t>Subordinate clauses</w:t>
            </w:r>
          </w:p>
        </w:tc>
        <w:tc>
          <w:tcPr>
            <w:tcW w:w="6300" w:type="dxa"/>
            <w:hideMark/>
          </w:tcPr>
          <w:p w:rsidR="00F62EFF" w:rsidRDefault="00F62EFF" w:rsidP="00F62EFF">
            <w:pPr>
              <w:spacing w:after="58" w:line="276" w:lineRule="auto"/>
            </w:pPr>
            <w:r>
              <w:t xml:space="preserve">Subordinate clauses are more complex than coordinate clauses and thus challenge the ELL. </w:t>
            </w:r>
          </w:p>
        </w:tc>
      </w:tr>
      <w:tr w:rsidR="00F62EFF" w:rsidTr="00F62EFF">
        <w:trPr>
          <w:jc w:val="center"/>
        </w:trPr>
        <w:tc>
          <w:tcPr>
            <w:tcW w:w="3060" w:type="dxa"/>
            <w:hideMark/>
          </w:tcPr>
          <w:p w:rsidR="00F62EFF" w:rsidRDefault="00F62EFF" w:rsidP="00F62EFF">
            <w:pPr>
              <w:spacing w:after="58" w:line="276" w:lineRule="auto"/>
            </w:pPr>
            <w:r>
              <w:t>Conditional clauses</w:t>
            </w:r>
          </w:p>
        </w:tc>
        <w:tc>
          <w:tcPr>
            <w:tcW w:w="6300" w:type="dxa"/>
            <w:hideMark/>
          </w:tcPr>
          <w:p w:rsidR="00F62EFF" w:rsidRDefault="00F62EFF" w:rsidP="00F62EFF">
            <w:pPr>
              <w:spacing w:after="58" w:line="276" w:lineRule="auto"/>
            </w:pPr>
            <w:r>
              <w:t xml:space="preserve">Conditional and adverbial clauses contribute to CIV difficulty. </w:t>
            </w:r>
          </w:p>
        </w:tc>
      </w:tr>
      <w:tr w:rsidR="00F62EFF" w:rsidTr="00F62EFF">
        <w:trPr>
          <w:jc w:val="center"/>
        </w:trPr>
        <w:tc>
          <w:tcPr>
            <w:tcW w:w="3060" w:type="dxa"/>
            <w:hideMark/>
          </w:tcPr>
          <w:p w:rsidR="00F62EFF" w:rsidRDefault="00F62EFF" w:rsidP="00F62EFF">
            <w:pPr>
              <w:spacing w:after="58" w:line="276" w:lineRule="auto"/>
            </w:pPr>
            <w:r>
              <w:t>Relative clauses</w:t>
            </w:r>
          </w:p>
        </w:tc>
        <w:tc>
          <w:tcPr>
            <w:tcW w:w="6300" w:type="dxa"/>
            <w:hideMark/>
          </w:tcPr>
          <w:p w:rsidR="00F62EFF" w:rsidRDefault="00F62EFF" w:rsidP="00F62EFF">
            <w:pPr>
              <w:spacing w:after="58" w:line="276" w:lineRule="auto"/>
            </w:pPr>
            <w:r>
              <w:t>Some test takers have limited exposure to relative clauses, which may cause them to perform lower than expected.</w:t>
            </w:r>
          </w:p>
        </w:tc>
      </w:tr>
      <w:tr w:rsidR="00F62EFF" w:rsidTr="00F62EFF">
        <w:trPr>
          <w:jc w:val="center"/>
        </w:trPr>
        <w:tc>
          <w:tcPr>
            <w:tcW w:w="3060" w:type="dxa"/>
            <w:hideMark/>
          </w:tcPr>
          <w:p w:rsidR="00F62EFF" w:rsidRDefault="00F62EFF" w:rsidP="00F62EFF">
            <w:pPr>
              <w:spacing w:after="58" w:line="276" w:lineRule="auto"/>
            </w:pPr>
            <w:r>
              <w:t>Concrete versus abstract presentations.</w:t>
            </w:r>
          </w:p>
        </w:tc>
        <w:tc>
          <w:tcPr>
            <w:tcW w:w="6300" w:type="dxa"/>
            <w:hideMark/>
          </w:tcPr>
          <w:p w:rsidR="00F62EFF" w:rsidRDefault="00F62EFF" w:rsidP="00F62EFF">
            <w:pPr>
              <w:spacing w:after="58" w:line="276" w:lineRule="auto"/>
            </w:pPr>
            <w:r>
              <w:t xml:space="preserve">Narrative presentations than to be better understood than expository presentations. </w:t>
            </w:r>
          </w:p>
        </w:tc>
      </w:tr>
      <w:tr w:rsidR="00F62EFF" w:rsidTr="00F62EFF">
        <w:trPr>
          <w:jc w:val="center"/>
        </w:trPr>
        <w:tc>
          <w:tcPr>
            <w:tcW w:w="3060" w:type="dxa"/>
            <w:tcBorders>
              <w:bottom w:val="single" w:sz="4" w:space="0" w:color="auto"/>
            </w:tcBorders>
            <w:hideMark/>
          </w:tcPr>
          <w:p w:rsidR="00F62EFF" w:rsidRDefault="00F62EFF" w:rsidP="00F62EFF">
            <w:pPr>
              <w:spacing w:after="58" w:line="276" w:lineRule="auto"/>
            </w:pPr>
            <w:r>
              <w:t>Negation</w:t>
            </w:r>
          </w:p>
        </w:tc>
        <w:tc>
          <w:tcPr>
            <w:tcW w:w="6300" w:type="dxa"/>
            <w:tcBorders>
              <w:bottom w:val="single" w:sz="4" w:space="0" w:color="auto"/>
            </w:tcBorders>
            <w:hideMark/>
          </w:tcPr>
          <w:p w:rsidR="00F62EFF" w:rsidRDefault="00F62EFF" w:rsidP="00F62EFF">
            <w:pPr>
              <w:spacing w:after="58" w:line="276" w:lineRule="auto"/>
            </w:pPr>
            <w:r>
              <w:t xml:space="preserve">Negation is harder to comprehend. Negation is not recommended as a general item-writing principle. </w:t>
            </w:r>
          </w:p>
        </w:tc>
      </w:tr>
    </w:tbl>
    <w:p w:rsidR="00F62EFF" w:rsidRDefault="00F62EFF" w:rsidP="00F62EFF">
      <w:pPr>
        <w:tabs>
          <w:tab w:val="left" w:pos="-1440"/>
        </w:tabs>
        <w:rPr>
          <w:sz w:val="22"/>
          <w:szCs w:val="22"/>
        </w:rPr>
      </w:pPr>
    </w:p>
    <w:p w:rsidR="004E7B8C" w:rsidRDefault="004E7B8C" w:rsidP="00F62EFF">
      <w:pPr>
        <w:tabs>
          <w:tab w:val="left" w:pos="-1440"/>
        </w:tabs>
        <w:rPr>
          <w:sz w:val="22"/>
          <w:szCs w:val="22"/>
        </w:rPr>
      </w:pPr>
    </w:p>
    <w:p w:rsidR="001979CF" w:rsidRDefault="001979CF" w:rsidP="005510D2">
      <w:pPr>
        <w:tabs>
          <w:tab w:val="left" w:pos="-1440"/>
        </w:tabs>
        <w:ind w:left="720" w:hanging="720"/>
        <w:rPr>
          <w:sz w:val="22"/>
          <w:szCs w:val="22"/>
        </w:rPr>
      </w:pPr>
    </w:p>
    <w:p w:rsidR="00F62EFF" w:rsidRDefault="001979CF" w:rsidP="005510D2">
      <w:pPr>
        <w:tabs>
          <w:tab w:val="left" w:pos="-1440"/>
        </w:tabs>
        <w:ind w:left="720" w:hanging="720"/>
        <w:rPr>
          <w:sz w:val="22"/>
          <w:szCs w:val="22"/>
        </w:rPr>
      </w:pPr>
      <w:r>
        <w:rPr>
          <w:sz w:val="22"/>
          <w:szCs w:val="22"/>
        </w:rPr>
        <w:t>Source:</w:t>
      </w:r>
      <w:r>
        <w:rPr>
          <w:sz w:val="22"/>
          <w:szCs w:val="22"/>
        </w:rPr>
        <w:tab/>
      </w:r>
      <w:proofErr w:type="spellStart"/>
      <w:r w:rsidR="00F62EFF" w:rsidRPr="00F62EFF">
        <w:rPr>
          <w:sz w:val="22"/>
          <w:szCs w:val="22"/>
        </w:rPr>
        <w:t>Abedi</w:t>
      </w:r>
      <w:proofErr w:type="spellEnd"/>
      <w:r w:rsidR="00F62EFF" w:rsidRPr="00F62EFF">
        <w:rPr>
          <w:sz w:val="22"/>
          <w:szCs w:val="22"/>
        </w:rPr>
        <w:t xml:space="preserve">, J. (2006). Language issues in item development. In S. M. Downing &amp; T. M. Haladyna (Eds.) </w:t>
      </w:r>
      <w:r w:rsidR="00F62EFF" w:rsidRPr="005510D2">
        <w:rPr>
          <w:i/>
          <w:sz w:val="22"/>
          <w:szCs w:val="22"/>
        </w:rPr>
        <w:t>Handbook of test development</w:t>
      </w:r>
      <w:r w:rsidR="00F62EFF" w:rsidRPr="00F62EFF">
        <w:rPr>
          <w:sz w:val="22"/>
          <w:szCs w:val="22"/>
        </w:rPr>
        <w:t xml:space="preserve"> (pp. 377–398). Mahwah, NJ: Lawrence Erlbaum Associates.</w:t>
      </w:r>
    </w:p>
    <w:p w:rsidR="003D1623" w:rsidRDefault="003D1623">
      <w:pPr>
        <w:widowControl/>
        <w:autoSpaceDE/>
        <w:autoSpaceDN/>
        <w:adjustRightInd/>
        <w:spacing w:after="200" w:line="276" w:lineRule="auto"/>
        <w:rPr>
          <w:sz w:val="22"/>
          <w:szCs w:val="22"/>
        </w:rPr>
      </w:pPr>
      <w:r>
        <w:rPr>
          <w:sz w:val="22"/>
          <w:szCs w:val="22"/>
        </w:rPr>
        <w:br w:type="page"/>
      </w:r>
    </w:p>
    <w:p w:rsidR="003D1623" w:rsidRPr="003D7253" w:rsidRDefault="003D1623" w:rsidP="003D1623">
      <w:pPr>
        <w:jc w:val="center"/>
        <w:rPr>
          <w:b/>
        </w:rPr>
      </w:pPr>
      <w:r w:rsidRPr="003D7253">
        <w:rPr>
          <w:b/>
        </w:rPr>
        <w:lastRenderedPageBreak/>
        <w:t>Language Issues in Item Development</w:t>
      </w:r>
    </w:p>
    <w:p w:rsidR="003D1623" w:rsidRPr="003D7253" w:rsidRDefault="003D1623" w:rsidP="003D16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00"/>
      </w:tblGrid>
      <w:tr w:rsidR="003D1623" w:rsidRPr="003D7253" w:rsidTr="00207B7B">
        <w:tc>
          <w:tcPr>
            <w:tcW w:w="1008" w:type="dxa"/>
          </w:tcPr>
          <w:p w:rsidR="003D1623" w:rsidRPr="003D7253" w:rsidRDefault="003D1623" w:rsidP="00207B7B">
            <w:pPr>
              <w:rPr>
                <w:b/>
              </w:rPr>
            </w:pPr>
          </w:p>
          <w:p w:rsidR="003D1623" w:rsidRPr="003D7253" w:rsidRDefault="003D1623" w:rsidP="00207B7B">
            <w:pPr>
              <w:rPr>
                <w:b/>
              </w:rPr>
            </w:pPr>
            <w:r w:rsidRPr="003D7253">
              <w:rPr>
                <w:b/>
              </w:rPr>
              <w:t>Level</w:t>
            </w:r>
          </w:p>
        </w:tc>
        <w:tc>
          <w:tcPr>
            <w:tcW w:w="8100" w:type="dxa"/>
          </w:tcPr>
          <w:p w:rsidR="003D1623" w:rsidRPr="003D7253" w:rsidRDefault="003D1623" w:rsidP="00207B7B">
            <w:pPr>
              <w:rPr>
                <w:b/>
              </w:rPr>
            </w:pPr>
          </w:p>
          <w:p w:rsidR="003D1623" w:rsidRPr="003D7253" w:rsidRDefault="003D1623" w:rsidP="00207B7B">
            <w:pPr>
              <w:jc w:val="center"/>
              <w:rPr>
                <w:b/>
              </w:rPr>
            </w:pPr>
            <w:r w:rsidRPr="003D7253">
              <w:rPr>
                <w:b/>
              </w:rPr>
              <w:t>Quality</w:t>
            </w:r>
          </w:p>
        </w:tc>
      </w:tr>
      <w:tr w:rsidR="003D1623" w:rsidRPr="003D7253" w:rsidTr="00207B7B">
        <w:tc>
          <w:tcPr>
            <w:tcW w:w="1008" w:type="dxa"/>
          </w:tcPr>
          <w:p w:rsidR="003D1623" w:rsidRPr="003D7253" w:rsidRDefault="003D1623" w:rsidP="00207B7B"/>
          <w:p w:rsidR="003D1623" w:rsidRPr="003D7253" w:rsidRDefault="003D1623" w:rsidP="00207B7B"/>
          <w:p w:rsidR="003D1623" w:rsidRPr="003D7253" w:rsidRDefault="003D1623" w:rsidP="00207B7B">
            <w:r w:rsidRPr="003D7253">
              <w:t>1</w:t>
            </w:r>
          </w:p>
        </w:tc>
        <w:tc>
          <w:tcPr>
            <w:tcW w:w="8100" w:type="dxa"/>
          </w:tcPr>
          <w:p w:rsidR="003D1623" w:rsidRPr="003D7253" w:rsidRDefault="003D1623" w:rsidP="00207B7B">
            <w:r w:rsidRPr="003D7253">
              <w:t>Exemplary Item</w:t>
            </w:r>
          </w:p>
          <w:p w:rsidR="003D1623" w:rsidRPr="003D7253" w:rsidRDefault="003D1623" w:rsidP="00207B7B">
            <w:r w:rsidRPr="003D7253">
              <w:rPr>
                <w:i/>
              </w:rPr>
              <w:t>Sample Features</w:t>
            </w:r>
            <w:r w:rsidRPr="003D7253">
              <w:t>:</w:t>
            </w:r>
          </w:p>
          <w:p w:rsidR="003D1623" w:rsidRPr="003D7253" w:rsidRDefault="003D1623" w:rsidP="003D1623">
            <w:pPr>
              <w:widowControl/>
              <w:numPr>
                <w:ilvl w:val="0"/>
                <w:numId w:val="9"/>
              </w:numPr>
              <w:autoSpaceDE/>
              <w:autoSpaceDN/>
              <w:adjustRightInd/>
            </w:pPr>
            <w:r w:rsidRPr="003D7253">
              <w:t>Familiar or frequently used words; word length generally shorter</w:t>
            </w:r>
          </w:p>
          <w:p w:rsidR="003D1623" w:rsidRPr="003D7253" w:rsidRDefault="003D1623" w:rsidP="003D1623">
            <w:pPr>
              <w:widowControl/>
              <w:numPr>
                <w:ilvl w:val="0"/>
                <w:numId w:val="9"/>
              </w:numPr>
              <w:autoSpaceDE/>
              <w:autoSpaceDN/>
              <w:adjustRightInd/>
            </w:pPr>
            <w:r w:rsidRPr="003D7253">
              <w:t>Short sentences and limited prepositional phrases</w:t>
            </w:r>
          </w:p>
          <w:p w:rsidR="003D1623" w:rsidRPr="003D7253" w:rsidRDefault="003D1623" w:rsidP="003D1623">
            <w:pPr>
              <w:widowControl/>
              <w:numPr>
                <w:ilvl w:val="0"/>
                <w:numId w:val="9"/>
              </w:numPr>
              <w:autoSpaceDE/>
              <w:autoSpaceDN/>
              <w:adjustRightInd/>
            </w:pPr>
            <w:r w:rsidRPr="003D7253">
              <w:t>Concrete item and a narrative structure</w:t>
            </w:r>
          </w:p>
          <w:p w:rsidR="003D1623" w:rsidRPr="003D7253" w:rsidRDefault="003D1623" w:rsidP="003D1623">
            <w:pPr>
              <w:widowControl/>
              <w:numPr>
                <w:ilvl w:val="0"/>
                <w:numId w:val="9"/>
              </w:numPr>
              <w:autoSpaceDE/>
              <w:autoSpaceDN/>
              <w:adjustRightInd/>
            </w:pPr>
            <w:r w:rsidRPr="003D7253">
              <w:t>No complex conditional or adverbial clauses</w:t>
            </w:r>
          </w:p>
          <w:p w:rsidR="003D1623" w:rsidRPr="003D7253" w:rsidRDefault="003D1623" w:rsidP="003D1623">
            <w:pPr>
              <w:widowControl/>
              <w:numPr>
                <w:ilvl w:val="0"/>
                <w:numId w:val="9"/>
              </w:numPr>
              <w:autoSpaceDE/>
              <w:autoSpaceDN/>
              <w:adjustRightInd/>
            </w:pPr>
            <w:r w:rsidRPr="003D7253">
              <w:t>No passive voice or abstract or impersonal presentation</w:t>
            </w:r>
          </w:p>
        </w:tc>
      </w:tr>
      <w:tr w:rsidR="003D1623" w:rsidRPr="003D7253" w:rsidTr="00207B7B">
        <w:tc>
          <w:tcPr>
            <w:tcW w:w="1008" w:type="dxa"/>
          </w:tcPr>
          <w:p w:rsidR="003D1623" w:rsidRPr="003D7253" w:rsidRDefault="003D1623" w:rsidP="00207B7B"/>
          <w:p w:rsidR="003D1623" w:rsidRPr="003D7253" w:rsidRDefault="003D1623" w:rsidP="00207B7B"/>
          <w:p w:rsidR="003D1623" w:rsidRPr="003D7253" w:rsidRDefault="003D1623" w:rsidP="00207B7B">
            <w:r w:rsidRPr="003D7253">
              <w:t>2</w:t>
            </w:r>
          </w:p>
        </w:tc>
        <w:tc>
          <w:tcPr>
            <w:tcW w:w="8100" w:type="dxa"/>
          </w:tcPr>
          <w:p w:rsidR="003D1623" w:rsidRPr="003D7253" w:rsidRDefault="003D1623" w:rsidP="00207B7B">
            <w:r w:rsidRPr="003D7253">
              <w:t>Adequate Item</w:t>
            </w:r>
          </w:p>
          <w:p w:rsidR="003D1623" w:rsidRPr="003D7253" w:rsidRDefault="003D1623" w:rsidP="00207B7B">
            <w:pPr>
              <w:rPr>
                <w:i/>
              </w:rPr>
            </w:pPr>
            <w:r w:rsidRPr="003D7253">
              <w:rPr>
                <w:i/>
              </w:rPr>
              <w:t>Sample Features:</w:t>
            </w:r>
          </w:p>
          <w:p w:rsidR="003D1623" w:rsidRPr="003D7253" w:rsidRDefault="003D1623" w:rsidP="003D1623">
            <w:pPr>
              <w:widowControl/>
              <w:numPr>
                <w:ilvl w:val="0"/>
                <w:numId w:val="10"/>
              </w:numPr>
              <w:autoSpaceDE/>
              <w:autoSpaceDN/>
              <w:adjustRightInd/>
              <w:rPr>
                <w:i/>
              </w:rPr>
            </w:pPr>
            <w:r w:rsidRPr="003D7253">
              <w:t>Familiar or frequently used words; short to moderate word length</w:t>
            </w:r>
          </w:p>
          <w:p w:rsidR="003D1623" w:rsidRPr="003D7253" w:rsidRDefault="003D1623" w:rsidP="003D1623">
            <w:pPr>
              <w:widowControl/>
              <w:numPr>
                <w:ilvl w:val="0"/>
                <w:numId w:val="10"/>
              </w:numPr>
              <w:autoSpaceDE/>
              <w:autoSpaceDN/>
              <w:adjustRightInd/>
              <w:rPr>
                <w:i/>
              </w:rPr>
            </w:pPr>
            <w:r w:rsidRPr="003D7253">
              <w:t>Moderate sentence length with a few prepositional phrases</w:t>
            </w:r>
          </w:p>
          <w:p w:rsidR="003D1623" w:rsidRPr="003D7253" w:rsidRDefault="003D1623" w:rsidP="003D1623">
            <w:pPr>
              <w:widowControl/>
              <w:numPr>
                <w:ilvl w:val="0"/>
                <w:numId w:val="10"/>
              </w:numPr>
              <w:autoSpaceDE/>
              <w:autoSpaceDN/>
              <w:adjustRightInd/>
              <w:rPr>
                <w:i/>
              </w:rPr>
            </w:pPr>
            <w:r w:rsidRPr="003D7253">
              <w:t>Concrete Item</w:t>
            </w:r>
          </w:p>
          <w:p w:rsidR="003D1623" w:rsidRPr="003D7253" w:rsidRDefault="003D1623" w:rsidP="003D1623">
            <w:pPr>
              <w:widowControl/>
              <w:numPr>
                <w:ilvl w:val="0"/>
                <w:numId w:val="10"/>
              </w:numPr>
              <w:autoSpaceDE/>
              <w:autoSpaceDN/>
              <w:adjustRightInd/>
              <w:rPr>
                <w:i/>
              </w:rPr>
            </w:pPr>
            <w:r w:rsidRPr="003D7253">
              <w:t>No subordinate, conditional, or adverbial clauses</w:t>
            </w:r>
          </w:p>
          <w:p w:rsidR="003D1623" w:rsidRPr="003D7253" w:rsidRDefault="003D1623" w:rsidP="003D1623">
            <w:pPr>
              <w:widowControl/>
              <w:numPr>
                <w:ilvl w:val="0"/>
                <w:numId w:val="10"/>
              </w:numPr>
              <w:autoSpaceDE/>
              <w:autoSpaceDN/>
              <w:adjustRightInd/>
              <w:rPr>
                <w:i/>
              </w:rPr>
            </w:pPr>
            <w:r w:rsidRPr="003D7253">
              <w:t>No passive voice or abstract or impersonal presentations</w:t>
            </w:r>
          </w:p>
        </w:tc>
      </w:tr>
      <w:tr w:rsidR="003D1623" w:rsidRPr="003D7253" w:rsidTr="00207B7B">
        <w:tc>
          <w:tcPr>
            <w:tcW w:w="1008" w:type="dxa"/>
          </w:tcPr>
          <w:p w:rsidR="003D1623" w:rsidRPr="003D7253" w:rsidRDefault="003D1623" w:rsidP="00207B7B"/>
          <w:p w:rsidR="003D1623" w:rsidRPr="003D7253" w:rsidRDefault="003D1623" w:rsidP="00207B7B"/>
          <w:p w:rsidR="003D1623" w:rsidRPr="003D7253" w:rsidRDefault="003D1623" w:rsidP="00207B7B">
            <w:r w:rsidRPr="003D7253">
              <w:t>3</w:t>
            </w:r>
          </w:p>
        </w:tc>
        <w:tc>
          <w:tcPr>
            <w:tcW w:w="8100" w:type="dxa"/>
          </w:tcPr>
          <w:p w:rsidR="003D1623" w:rsidRPr="003D7253" w:rsidRDefault="003D1623" w:rsidP="00207B7B">
            <w:r w:rsidRPr="003D7253">
              <w:t>Weak Item</w:t>
            </w:r>
          </w:p>
          <w:p w:rsidR="003D1623" w:rsidRPr="003D7253" w:rsidRDefault="003D1623" w:rsidP="00207B7B">
            <w:pPr>
              <w:rPr>
                <w:i/>
              </w:rPr>
            </w:pPr>
            <w:r w:rsidRPr="003D7253">
              <w:rPr>
                <w:i/>
              </w:rPr>
              <w:t>Sample Features:</w:t>
            </w:r>
          </w:p>
          <w:p w:rsidR="003D1623" w:rsidRPr="003D7253" w:rsidRDefault="003D1623" w:rsidP="003D1623">
            <w:pPr>
              <w:widowControl/>
              <w:numPr>
                <w:ilvl w:val="0"/>
                <w:numId w:val="11"/>
              </w:numPr>
              <w:autoSpaceDE/>
              <w:autoSpaceDN/>
              <w:adjustRightInd/>
              <w:rPr>
                <w:i/>
              </w:rPr>
            </w:pPr>
            <w:r w:rsidRPr="003D7253">
              <w:t>Relatively unfamiliar or seldom used words</w:t>
            </w:r>
          </w:p>
          <w:p w:rsidR="003D1623" w:rsidRPr="003D7253" w:rsidRDefault="003D1623" w:rsidP="003D1623">
            <w:pPr>
              <w:widowControl/>
              <w:numPr>
                <w:ilvl w:val="0"/>
                <w:numId w:val="11"/>
              </w:numPr>
              <w:autoSpaceDE/>
              <w:autoSpaceDN/>
              <w:adjustRightInd/>
              <w:rPr>
                <w:i/>
              </w:rPr>
            </w:pPr>
            <w:r w:rsidRPr="003D7253">
              <w:t>Long sentence(s)</w:t>
            </w:r>
          </w:p>
          <w:p w:rsidR="003D1623" w:rsidRPr="003D7253" w:rsidRDefault="003D1623" w:rsidP="003D1623">
            <w:pPr>
              <w:widowControl/>
              <w:numPr>
                <w:ilvl w:val="0"/>
                <w:numId w:val="11"/>
              </w:numPr>
              <w:autoSpaceDE/>
              <w:autoSpaceDN/>
              <w:adjustRightInd/>
              <w:rPr>
                <w:i/>
              </w:rPr>
            </w:pPr>
            <w:r w:rsidRPr="003D7253">
              <w:t>Abstract concept(s)</w:t>
            </w:r>
          </w:p>
          <w:p w:rsidR="003D1623" w:rsidRPr="003D7253" w:rsidRDefault="003D1623" w:rsidP="003D1623">
            <w:pPr>
              <w:widowControl/>
              <w:numPr>
                <w:ilvl w:val="0"/>
                <w:numId w:val="11"/>
              </w:numPr>
              <w:autoSpaceDE/>
              <w:autoSpaceDN/>
              <w:adjustRightInd/>
              <w:rPr>
                <w:i/>
              </w:rPr>
            </w:pPr>
            <w:r w:rsidRPr="003D7253">
              <w:t>Complex sentence/conditional tense/adverbial clause</w:t>
            </w:r>
          </w:p>
          <w:p w:rsidR="003D1623" w:rsidRPr="003D7253" w:rsidRDefault="003D1623" w:rsidP="003D1623">
            <w:pPr>
              <w:widowControl/>
              <w:numPr>
                <w:ilvl w:val="0"/>
                <w:numId w:val="11"/>
              </w:numPr>
              <w:autoSpaceDE/>
              <w:autoSpaceDN/>
              <w:adjustRightInd/>
              <w:rPr>
                <w:i/>
              </w:rPr>
            </w:pPr>
            <w:r w:rsidRPr="003D7253">
              <w:t>A few passive voice or abstract or impersonal presentations</w:t>
            </w:r>
          </w:p>
        </w:tc>
      </w:tr>
      <w:tr w:rsidR="003D1623" w:rsidRPr="003D7253" w:rsidTr="00207B7B">
        <w:tc>
          <w:tcPr>
            <w:tcW w:w="1008" w:type="dxa"/>
          </w:tcPr>
          <w:p w:rsidR="003D1623" w:rsidRPr="003D7253" w:rsidRDefault="003D1623" w:rsidP="00207B7B"/>
          <w:p w:rsidR="003D1623" w:rsidRPr="003D7253" w:rsidRDefault="003D1623" w:rsidP="00207B7B"/>
          <w:p w:rsidR="003D1623" w:rsidRPr="003D7253" w:rsidRDefault="003D1623" w:rsidP="00207B7B">
            <w:r w:rsidRPr="003D7253">
              <w:t>4</w:t>
            </w:r>
          </w:p>
          <w:p w:rsidR="003D1623" w:rsidRPr="003D7253" w:rsidRDefault="003D1623" w:rsidP="00207B7B"/>
          <w:p w:rsidR="003D1623" w:rsidRPr="003D7253" w:rsidRDefault="003D1623" w:rsidP="00207B7B"/>
        </w:tc>
        <w:tc>
          <w:tcPr>
            <w:tcW w:w="8100" w:type="dxa"/>
          </w:tcPr>
          <w:p w:rsidR="003D1623" w:rsidRPr="003D7253" w:rsidRDefault="003D1623" w:rsidP="00207B7B">
            <w:r w:rsidRPr="003D7253">
              <w:t>Attention Item</w:t>
            </w:r>
          </w:p>
          <w:p w:rsidR="003D1623" w:rsidRPr="003D7253" w:rsidRDefault="003D1623" w:rsidP="00207B7B">
            <w:pPr>
              <w:rPr>
                <w:i/>
              </w:rPr>
            </w:pPr>
            <w:r w:rsidRPr="003D7253">
              <w:rPr>
                <w:i/>
              </w:rPr>
              <w:t>Sample Features:</w:t>
            </w:r>
          </w:p>
          <w:p w:rsidR="003D1623" w:rsidRPr="003D7253" w:rsidRDefault="003D1623" w:rsidP="003D1623">
            <w:pPr>
              <w:widowControl/>
              <w:numPr>
                <w:ilvl w:val="0"/>
                <w:numId w:val="12"/>
              </w:numPr>
              <w:autoSpaceDE/>
              <w:autoSpaceDN/>
              <w:adjustRightInd/>
              <w:rPr>
                <w:i/>
              </w:rPr>
            </w:pPr>
            <w:r w:rsidRPr="003D7253">
              <w:t>Unfamiliar or seldom used words</w:t>
            </w:r>
          </w:p>
          <w:p w:rsidR="003D1623" w:rsidRPr="003D7253" w:rsidRDefault="003D1623" w:rsidP="003D1623">
            <w:pPr>
              <w:widowControl/>
              <w:numPr>
                <w:ilvl w:val="0"/>
                <w:numId w:val="12"/>
              </w:numPr>
              <w:autoSpaceDE/>
              <w:autoSpaceDN/>
              <w:adjustRightInd/>
              <w:rPr>
                <w:i/>
              </w:rPr>
            </w:pPr>
            <w:r w:rsidRPr="003D7253">
              <w:t>Long or complex sentence</w:t>
            </w:r>
          </w:p>
          <w:p w:rsidR="003D1623" w:rsidRPr="003D7253" w:rsidRDefault="003D1623" w:rsidP="003D1623">
            <w:pPr>
              <w:widowControl/>
              <w:numPr>
                <w:ilvl w:val="0"/>
                <w:numId w:val="12"/>
              </w:numPr>
              <w:autoSpaceDE/>
              <w:autoSpaceDN/>
              <w:adjustRightInd/>
              <w:rPr>
                <w:i/>
              </w:rPr>
            </w:pPr>
            <w:r w:rsidRPr="003D7253">
              <w:t>Abstract item</w:t>
            </w:r>
          </w:p>
          <w:p w:rsidR="003D1623" w:rsidRPr="003D7253" w:rsidRDefault="003D1623" w:rsidP="003D1623">
            <w:pPr>
              <w:widowControl/>
              <w:numPr>
                <w:ilvl w:val="0"/>
                <w:numId w:val="12"/>
              </w:numPr>
              <w:autoSpaceDE/>
              <w:autoSpaceDN/>
              <w:adjustRightInd/>
              <w:rPr>
                <w:i/>
              </w:rPr>
            </w:pPr>
            <w:r w:rsidRPr="003D7253">
              <w:t>Difficult subordinate, conditional, or adverbial clause</w:t>
            </w:r>
          </w:p>
          <w:p w:rsidR="003D1623" w:rsidRPr="003D7253" w:rsidRDefault="003D1623" w:rsidP="003D1623">
            <w:pPr>
              <w:widowControl/>
              <w:numPr>
                <w:ilvl w:val="0"/>
                <w:numId w:val="12"/>
              </w:numPr>
              <w:autoSpaceDE/>
              <w:autoSpaceDN/>
              <w:adjustRightInd/>
              <w:rPr>
                <w:i/>
              </w:rPr>
            </w:pPr>
            <w:r w:rsidRPr="003D7253">
              <w:t>Passive voice/abstract or impersonal presentations</w:t>
            </w:r>
          </w:p>
        </w:tc>
      </w:tr>
      <w:tr w:rsidR="003D1623" w:rsidRPr="003D7253" w:rsidTr="00207B7B">
        <w:tc>
          <w:tcPr>
            <w:tcW w:w="1008" w:type="dxa"/>
          </w:tcPr>
          <w:p w:rsidR="003D1623" w:rsidRPr="003D7253" w:rsidRDefault="003D1623" w:rsidP="00207B7B"/>
          <w:p w:rsidR="003D1623" w:rsidRPr="003D7253" w:rsidRDefault="003D1623" w:rsidP="00207B7B"/>
          <w:p w:rsidR="003D1623" w:rsidRPr="003D7253" w:rsidRDefault="003D1623" w:rsidP="00207B7B">
            <w:r w:rsidRPr="003D7253">
              <w:t>5</w:t>
            </w:r>
          </w:p>
          <w:p w:rsidR="003D1623" w:rsidRPr="003D7253" w:rsidRDefault="003D1623" w:rsidP="00207B7B"/>
          <w:p w:rsidR="003D1623" w:rsidRPr="003D7253" w:rsidRDefault="003D1623" w:rsidP="00207B7B"/>
        </w:tc>
        <w:tc>
          <w:tcPr>
            <w:tcW w:w="8100" w:type="dxa"/>
          </w:tcPr>
          <w:p w:rsidR="003D1623" w:rsidRPr="003D7253" w:rsidRDefault="003D1623" w:rsidP="00207B7B">
            <w:r w:rsidRPr="003D7253">
              <w:t>Problematic Item</w:t>
            </w:r>
          </w:p>
          <w:p w:rsidR="003D1623" w:rsidRPr="003D7253" w:rsidRDefault="003D1623" w:rsidP="00207B7B">
            <w:pPr>
              <w:rPr>
                <w:i/>
              </w:rPr>
            </w:pPr>
            <w:r w:rsidRPr="003D7253">
              <w:rPr>
                <w:i/>
              </w:rPr>
              <w:t>Sample Features:</w:t>
            </w:r>
          </w:p>
          <w:p w:rsidR="003D1623" w:rsidRPr="003D7253" w:rsidRDefault="003D1623" w:rsidP="003D1623">
            <w:pPr>
              <w:widowControl/>
              <w:numPr>
                <w:ilvl w:val="0"/>
                <w:numId w:val="13"/>
              </w:numPr>
              <w:autoSpaceDE/>
              <w:autoSpaceDN/>
              <w:adjustRightInd/>
              <w:rPr>
                <w:i/>
              </w:rPr>
            </w:pPr>
            <w:r w:rsidRPr="003D7253">
              <w:t>Highly unfamiliar or seldom used words</w:t>
            </w:r>
          </w:p>
          <w:p w:rsidR="003D1623" w:rsidRPr="003D7253" w:rsidRDefault="003D1623" w:rsidP="003D1623">
            <w:pPr>
              <w:widowControl/>
              <w:numPr>
                <w:ilvl w:val="0"/>
                <w:numId w:val="13"/>
              </w:numPr>
              <w:autoSpaceDE/>
              <w:autoSpaceDN/>
              <w:adjustRightInd/>
              <w:rPr>
                <w:i/>
              </w:rPr>
            </w:pPr>
            <w:r w:rsidRPr="003D7253">
              <w:t>Very Long or complex sentence</w:t>
            </w:r>
          </w:p>
          <w:p w:rsidR="003D1623" w:rsidRPr="003D7253" w:rsidRDefault="003D1623" w:rsidP="003D1623">
            <w:pPr>
              <w:widowControl/>
              <w:numPr>
                <w:ilvl w:val="0"/>
                <w:numId w:val="13"/>
              </w:numPr>
              <w:autoSpaceDE/>
              <w:autoSpaceDN/>
              <w:adjustRightInd/>
              <w:rPr>
                <w:i/>
              </w:rPr>
            </w:pPr>
            <w:r w:rsidRPr="003D7253">
              <w:t>Abstract item</w:t>
            </w:r>
          </w:p>
          <w:p w:rsidR="003D1623" w:rsidRPr="003D7253" w:rsidRDefault="003D1623" w:rsidP="003D1623">
            <w:pPr>
              <w:widowControl/>
              <w:numPr>
                <w:ilvl w:val="0"/>
                <w:numId w:val="13"/>
              </w:numPr>
              <w:autoSpaceDE/>
              <w:autoSpaceDN/>
              <w:adjustRightInd/>
              <w:rPr>
                <w:i/>
              </w:rPr>
            </w:pPr>
            <w:r w:rsidRPr="003D7253">
              <w:t>Very difficult subordinate, conditional, or adverbial clause</w:t>
            </w:r>
          </w:p>
          <w:p w:rsidR="003D1623" w:rsidRPr="003D7253" w:rsidRDefault="003D1623" w:rsidP="003D1623">
            <w:pPr>
              <w:widowControl/>
              <w:numPr>
                <w:ilvl w:val="0"/>
                <w:numId w:val="13"/>
              </w:numPr>
              <w:autoSpaceDE/>
              <w:autoSpaceDN/>
              <w:adjustRightInd/>
              <w:rPr>
                <w:i/>
              </w:rPr>
            </w:pPr>
            <w:r w:rsidRPr="003D7253">
              <w:t>Many passive voice and abstract or impersonal presentations</w:t>
            </w:r>
          </w:p>
        </w:tc>
      </w:tr>
    </w:tbl>
    <w:p w:rsidR="003D1623" w:rsidRPr="003D7253" w:rsidRDefault="003D1623" w:rsidP="003D1623"/>
    <w:p w:rsidR="003D1623" w:rsidRPr="003D7253" w:rsidRDefault="003D1623" w:rsidP="003D1623"/>
    <w:p w:rsidR="003D1623" w:rsidRPr="003D7253" w:rsidRDefault="003D1623" w:rsidP="003D1623">
      <w:pPr>
        <w:spacing w:after="240"/>
        <w:ind w:left="720" w:hanging="720"/>
      </w:pPr>
      <w:proofErr w:type="spellStart"/>
      <w:r w:rsidRPr="003D7253">
        <w:t>Abedi</w:t>
      </w:r>
      <w:proofErr w:type="spellEnd"/>
      <w:r w:rsidRPr="003D7253">
        <w:t xml:space="preserve">, J. (2006). Language issues in item development. In S.M. Downing &amp; T.M Haladyna (Eds.), </w:t>
      </w:r>
      <w:r w:rsidRPr="003D7253">
        <w:rPr>
          <w:i/>
          <w:iCs/>
        </w:rPr>
        <w:t>Handbook of Test Development</w:t>
      </w:r>
      <w:r w:rsidRPr="003D7253">
        <w:t>. Mahwah, NJ: Lawrence Erlbaum Associates.</w:t>
      </w:r>
    </w:p>
    <w:p w:rsidR="003D1623" w:rsidRDefault="003D1623">
      <w:pPr>
        <w:widowControl/>
        <w:autoSpaceDE/>
        <w:autoSpaceDN/>
        <w:adjustRightInd/>
        <w:spacing w:after="200" w:line="276" w:lineRule="auto"/>
        <w:rPr>
          <w:sz w:val="22"/>
          <w:szCs w:val="22"/>
        </w:rPr>
      </w:pPr>
      <w:r>
        <w:rPr>
          <w:sz w:val="22"/>
          <w:szCs w:val="22"/>
        </w:rPr>
        <w:br w:type="page"/>
      </w:r>
    </w:p>
    <w:p w:rsidR="003D1623" w:rsidRPr="003D7253" w:rsidRDefault="003D1623" w:rsidP="003D1623">
      <w:pPr>
        <w:jc w:val="center"/>
        <w:rPr>
          <w:b/>
        </w:rPr>
      </w:pPr>
      <w:r w:rsidRPr="003D7253">
        <w:rPr>
          <w:b/>
        </w:rPr>
        <w:lastRenderedPageBreak/>
        <w:t>Item/Prompt Development in Performance Testing</w:t>
      </w:r>
    </w:p>
    <w:p w:rsidR="003D1623" w:rsidRPr="003D7253" w:rsidRDefault="003D1623" w:rsidP="003D1623">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7786"/>
      </w:tblGrid>
      <w:tr w:rsidR="003D1623" w:rsidRPr="003D7253" w:rsidTr="00207B7B">
        <w:tc>
          <w:tcPr>
            <w:tcW w:w="0" w:type="auto"/>
          </w:tcPr>
          <w:p w:rsidR="003D1623" w:rsidRPr="003D7253" w:rsidRDefault="003D1623" w:rsidP="00207B7B">
            <w:pPr>
              <w:jc w:val="center"/>
              <w:rPr>
                <w:b/>
              </w:rPr>
            </w:pPr>
            <w:r w:rsidRPr="003D7253">
              <w:rPr>
                <w:b/>
              </w:rPr>
              <w:t>Issue</w:t>
            </w:r>
          </w:p>
        </w:tc>
        <w:tc>
          <w:tcPr>
            <w:tcW w:w="0" w:type="auto"/>
          </w:tcPr>
          <w:p w:rsidR="003D1623" w:rsidRPr="003D7253" w:rsidRDefault="003D1623" w:rsidP="00207B7B">
            <w:pPr>
              <w:jc w:val="center"/>
              <w:rPr>
                <w:b/>
              </w:rPr>
            </w:pPr>
            <w:r w:rsidRPr="003D7253">
              <w:rPr>
                <w:b/>
              </w:rPr>
              <w:t>Prompt Development Guideline</w:t>
            </w:r>
          </w:p>
        </w:tc>
      </w:tr>
      <w:tr w:rsidR="003D1623" w:rsidRPr="003D7253" w:rsidTr="00207B7B">
        <w:tc>
          <w:tcPr>
            <w:tcW w:w="0" w:type="auto"/>
          </w:tcPr>
          <w:p w:rsidR="003D1623" w:rsidRPr="003D7253" w:rsidRDefault="003D1623" w:rsidP="00207B7B">
            <w:r w:rsidRPr="003D7253">
              <w:t>Accessibility</w:t>
            </w:r>
          </w:p>
          <w:p w:rsidR="003D1623" w:rsidRPr="003D7253" w:rsidRDefault="003D1623" w:rsidP="00207B7B"/>
        </w:tc>
        <w:tc>
          <w:tcPr>
            <w:tcW w:w="0" w:type="auto"/>
          </w:tcPr>
          <w:p w:rsidR="003D1623" w:rsidRPr="003D7253" w:rsidRDefault="003D1623" w:rsidP="003D1623">
            <w:pPr>
              <w:widowControl/>
              <w:numPr>
                <w:ilvl w:val="0"/>
                <w:numId w:val="14"/>
              </w:numPr>
              <w:tabs>
                <w:tab w:val="clear" w:pos="720"/>
              </w:tabs>
              <w:autoSpaceDE/>
              <w:autoSpaceDN/>
              <w:adjustRightInd/>
              <w:ind w:left="380" w:hanging="247"/>
            </w:pPr>
            <w:r w:rsidRPr="003D7253">
              <w:t xml:space="preserve">Prompts should be accessible to all examinees, regardless of gender, cultural or ethnic background. </w:t>
            </w:r>
          </w:p>
          <w:p w:rsidR="003D1623" w:rsidRPr="003D7253" w:rsidRDefault="003D1623" w:rsidP="003D1623">
            <w:pPr>
              <w:widowControl/>
              <w:numPr>
                <w:ilvl w:val="0"/>
                <w:numId w:val="14"/>
              </w:numPr>
              <w:tabs>
                <w:tab w:val="clear" w:pos="720"/>
              </w:tabs>
              <w:autoSpaceDE/>
              <w:autoSpaceDN/>
              <w:adjustRightInd/>
              <w:ind w:left="380" w:hanging="247"/>
            </w:pPr>
            <w:r w:rsidRPr="003D7253">
              <w:t>Differences in prompt performance should be directly tied to the differences in the skills being assessed and not to any other factors such as group expectations or background knowledge.</w:t>
            </w:r>
          </w:p>
        </w:tc>
      </w:tr>
      <w:tr w:rsidR="003D1623" w:rsidRPr="003D7253" w:rsidTr="00207B7B">
        <w:tc>
          <w:tcPr>
            <w:tcW w:w="0" w:type="auto"/>
          </w:tcPr>
          <w:p w:rsidR="003D1623" w:rsidRPr="003D7253" w:rsidRDefault="003D1623" w:rsidP="00207B7B">
            <w:r w:rsidRPr="003D7253">
              <w:t>Fairness</w:t>
            </w:r>
          </w:p>
        </w:tc>
        <w:tc>
          <w:tcPr>
            <w:tcW w:w="0" w:type="auto"/>
          </w:tcPr>
          <w:p w:rsidR="003D1623" w:rsidRPr="003D7253" w:rsidRDefault="003D1623" w:rsidP="003D1623">
            <w:pPr>
              <w:widowControl/>
              <w:numPr>
                <w:ilvl w:val="0"/>
                <w:numId w:val="14"/>
              </w:numPr>
              <w:tabs>
                <w:tab w:val="clear" w:pos="720"/>
              </w:tabs>
              <w:autoSpaceDE/>
              <w:autoSpaceDN/>
              <w:adjustRightInd/>
              <w:ind w:left="380" w:hanging="247"/>
            </w:pPr>
            <w:r w:rsidRPr="003D7253">
              <w:t>No mention of any group or its members should appear derogatory or detrimental to that group.</w:t>
            </w:r>
          </w:p>
          <w:p w:rsidR="003D1623" w:rsidRPr="003D7253" w:rsidRDefault="003D1623" w:rsidP="003D1623">
            <w:pPr>
              <w:widowControl/>
              <w:numPr>
                <w:ilvl w:val="0"/>
                <w:numId w:val="14"/>
              </w:numPr>
              <w:tabs>
                <w:tab w:val="clear" w:pos="720"/>
              </w:tabs>
              <w:autoSpaceDE/>
              <w:autoSpaceDN/>
              <w:adjustRightInd/>
              <w:ind w:left="380" w:hanging="247"/>
            </w:pPr>
            <w:r w:rsidRPr="003D7253">
              <w:t>All references to individuals within prompts should be accurate and fair and free from stereotyping.</w:t>
            </w:r>
          </w:p>
          <w:p w:rsidR="003D1623" w:rsidRPr="003D7253" w:rsidRDefault="003D1623" w:rsidP="003D1623">
            <w:pPr>
              <w:widowControl/>
              <w:numPr>
                <w:ilvl w:val="0"/>
                <w:numId w:val="14"/>
              </w:numPr>
              <w:tabs>
                <w:tab w:val="clear" w:pos="720"/>
              </w:tabs>
              <w:autoSpaceDE/>
              <w:autoSpaceDN/>
              <w:adjustRightInd/>
              <w:ind w:left="380" w:hanging="247"/>
            </w:pPr>
            <w:r w:rsidRPr="003D7253">
              <w:t xml:space="preserve">All social and cultural issues should be addressed within the general knowledge of the examinees. </w:t>
            </w:r>
          </w:p>
        </w:tc>
      </w:tr>
      <w:tr w:rsidR="003D1623" w:rsidRPr="003D7253" w:rsidTr="00207B7B">
        <w:tc>
          <w:tcPr>
            <w:tcW w:w="0" w:type="auto"/>
          </w:tcPr>
          <w:p w:rsidR="003D1623" w:rsidRPr="003D7253" w:rsidRDefault="003D1623" w:rsidP="00207B7B">
            <w:r w:rsidRPr="003D7253">
              <w:t>Audience</w:t>
            </w:r>
          </w:p>
        </w:tc>
        <w:tc>
          <w:tcPr>
            <w:tcW w:w="0" w:type="auto"/>
          </w:tcPr>
          <w:p w:rsidR="003D1623" w:rsidRPr="003D7253" w:rsidRDefault="003D1623" w:rsidP="003D1623">
            <w:pPr>
              <w:widowControl/>
              <w:numPr>
                <w:ilvl w:val="0"/>
                <w:numId w:val="15"/>
              </w:numPr>
              <w:tabs>
                <w:tab w:val="clear" w:pos="720"/>
              </w:tabs>
              <w:autoSpaceDE/>
              <w:autoSpaceDN/>
              <w:adjustRightInd/>
              <w:ind w:left="380" w:hanging="247"/>
            </w:pPr>
            <w:r w:rsidRPr="003D7253">
              <w:t>The prompts should accurately and fairly reflect the audience in terms of gender, ethnic and cultural background, socioeconomic status, geographic location, educational background, work experience and religious beliefs.</w:t>
            </w:r>
          </w:p>
        </w:tc>
      </w:tr>
      <w:tr w:rsidR="003D1623" w:rsidRPr="003D7253" w:rsidTr="00207B7B">
        <w:tc>
          <w:tcPr>
            <w:tcW w:w="0" w:type="auto"/>
          </w:tcPr>
          <w:p w:rsidR="003D1623" w:rsidRPr="003D7253" w:rsidRDefault="003D1623" w:rsidP="00207B7B">
            <w:r w:rsidRPr="003D7253">
              <w:t>Difficulty</w:t>
            </w:r>
          </w:p>
        </w:tc>
        <w:tc>
          <w:tcPr>
            <w:tcW w:w="0" w:type="auto"/>
          </w:tcPr>
          <w:p w:rsidR="003D1623" w:rsidRPr="003D7253" w:rsidRDefault="003D1623" w:rsidP="003D1623">
            <w:pPr>
              <w:widowControl/>
              <w:numPr>
                <w:ilvl w:val="0"/>
                <w:numId w:val="15"/>
              </w:numPr>
              <w:tabs>
                <w:tab w:val="clear" w:pos="720"/>
              </w:tabs>
              <w:autoSpaceDE/>
              <w:autoSpaceDN/>
              <w:adjustRightInd/>
              <w:ind w:left="380" w:hanging="247"/>
            </w:pPr>
            <w:r w:rsidRPr="003D7253">
              <w:t>Prompts should be sufficiently complex to support the examinee’s development of original writing.</w:t>
            </w:r>
          </w:p>
          <w:p w:rsidR="003D1623" w:rsidRPr="003D7253" w:rsidRDefault="003D1623" w:rsidP="003D1623">
            <w:pPr>
              <w:widowControl/>
              <w:numPr>
                <w:ilvl w:val="0"/>
                <w:numId w:val="15"/>
              </w:numPr>
              <w:tabs>
                <w:tab w:val="clear" w:pos="720"/>
              </w:tabs>
              <w:autoSpaceDE/>
              <w:autoSpaceDN/>
              <w:adjustRightInd/>
              <w:ind w:left="380" w:hanging="247"/>
            </w:pPr>
            <w:r w:rsidRPr="003D7253">
              <w:t>Provide examinees the opportunity to go beyond the simple restatement of the prompt.</w:t>
            </w:r>
          </w:p>
          <w:p w:rsidR="003D1623" w:rsidRPr="003D7253" w:rsidRDefault="003D1623" w:rsidP="003D1623">
            <w:pPr>
              <w:widowControl/>
              <w:numPr>
                <w:ilvl w:val="0"/>
                <w:numId w:val="15"/>
              </w:numPr>
              <w:tabs>
                <w:tab w:val="clear" w:pos="720"/>
              </w:tabs>
              <w:autoSpaceDE/>
              <w:autoSpaceDN/>
              <w:adjustRightInd/>
              <w:ind w:left="380" w:hanging="247"/>
            </w:pPr>
            <w:r w:rsidRPr="003D7253">
              <w:t>Responding to a prompt should not come from difficulty in understanding the language or concepts used in the prompt.</w:t>
            </w:r>
          </w:p>
        </w:tc>
      </w:tr>
      <w:tr w:rsidR="003D1623" w:rsidRPr="003D7253" w:rsidTr="00207B7B">
        <w:tc>
          <w:tcPr>
            <w:tcW w:w="0" w:type="auto"/>
          </w:tcPr>
          <w:p w:rsidR="003D1623" w:rsidRPr="003D7253" w:rsidRDefault="003D1623" w:rsidP="00207B7B">
            <w:r w:rsidRPr="003D7253">
              <w:t>Background Knowledge</w:t>
            </w:r>
          </w:p>
        </w:tc>
        <w:tc>
          <w:tcPr>
            <w:tcW w:w="0" w:type="auto"/>
          </w:tcPr>
          <w:p w:rsidR="003D1623" w:rsidRPr="003D7253" w:rsidRDefault="003D1623" w:rsidP="003D1623">
            <w:pPr>
              <w:widowControl/>
              <w:numPr>
                <w:ilvl w:val="0"/>
                <w:numId w:val="16"/>
              </w:numPr>
              <w:tabs>
                <w:tab w:val="clear" w:pos="720"/>
              </w:tabs>
              <w:autoSpaceDE/>
              <w:autoSpaceDN/>
              <w:adjustRightInd/>
              <w:ind w:left="380" w:hanging="247"/>
            </w:pPr>
            <w:r w:rsidRPr="003D7253">
              <w:t>Prompts should be free of “weighting” towards examinees with certain backgrounds or experiences.</w:t>
            </w:r>
          </w:p>
          <w:p w:rsidR="003D1623" w:rsidRPr="003D7253" w:rsidRDefault="003D1623" w:rsidP="003D1623">
            <w:pPr>
              <w:widowControl/>
              <w:numPr>
                <w:ilvl w:val="0"/>
                <w:numId w:val="16"/>
              </w:numPr>
              <w:tabs>
                <w:tab w:val="clear" w:pos="720"/>
              </w:tabs>
              <w:autoSpaceDE/>
              <w:autoSpaceDN/>
              <w:adjustRightInd/>
              <w:ind w:left="380" w:hanging="247"/>
            </w:pPr>
            <w:r w:rsidRPr="003D7253">
              <w:t>Prompts should be fair and accessible to examinees with a variety of backgrounds.</w:t>
            </w:r>
          </w:p>
        </w:tc>
      </w:tr>
    </w:tbl>
    <w:p w:rsidR="003D1623" w:rsidRPr="003D7253" w:rsidRDefault="003D1623" w:rsidP="003D1623"/>
    <w:p w:rsidR="003D1623" w:rsidRPr="003D7253" w:rsidRDefault="003D1623" w:rsidP="003D1623"/>
    <w:p w:rsidR="003D1623" w:rsidRPr="003D7253" w:rsidRDefault="003D1623" w:rsidP="003D1623">
      <w:pPr>
        <w:spacing w:after="240"/>
        <w:ind w:left="720" w:hanging="720"/>
      </w:pPr>
      <w:r w:rsidRPr="003D7253">
        <w:t xml:space="preserve">Welch, C.J. (2006). Item and prompt development in performance testing. In S.M. Downing &amp; T.M Haladyna (Eds.), </w:t>
      </w:r>
      <w:r w:rsidRPr="003D7253">
        <w:rPr>
          <w:i/>
          <w:iCs/>
        </w:rPr>
        <w:t>Handbook of Test Development</w:t>
      </w:r>
      <w:r w:rsidRPr="003D7253">
        <w:t>. Mahwah, NJ: Lawrence Erlbaum Associates.</w:t>
      </w:r>
    </w:p>
    <w:p w:rsidR="003D1623" w:rsidRPr="003D7253" w:rsidRDefault="003D1623" w:rsidP="003D1623"/>
    <w:p w:rsidR="003D1623" w:rsidRPr="003D7253" w:rsidRDefault="003D1623" w:rsidP="003D1623">
      <w:r w:rsidRPr="003D7253">
        <w:br w:type="page"/>
      </w:r>
    </w:p>
    <w:p w:rsidR="003D1623" w:rsidRPr="003D7253" w:rsidRDefault="003D1623" w:rsidP="003D1623"/>
    <w:p w:rsidR="003D1623" w:rsidRPr="003D7253" w:rsidRDefault="003D1623" w:rsidP="003D1623">
      <w:pPr>
        <w:jc w:val="center"/>
        <w:rPr>
          <w:b/>
        </w:rPr>
      </w:pPr>
      <w:r w:rsidRPr="003D7253">
        <w:rPr>
          <w:b/>
        </w:rPr>
        <w:t>A Checklist for Evaluating the Quality of Essays Assessing Subject-Matter Learning</w:t>
      </w:r>
    </w:p>
    <w:p w:rsidR="003D1623" w:rsidRPr="003D7253" w:rsidRDefault="003D1623" w:rsidP="003D1623"/>
    <w:p w:rsidR="003D1623" w:rsidRPr="003D7253" w:rsidRDefault="003D1623" w:rsidP="003D1623">
      <w:pPr>
        <w:pBdr>
          <w:top w:val="single" w:sz="4" w:space="1" w:color="auto"/>
        </w:pBdr>
      </w:pPr>
      <w:r w:rsidRPr="003D7253">
        <w:t>Ask these questions of every item you write. If you answer “no” to one or more questions, revise the item accordingly.</w:t>
      </w:r>
    </w:p>
    <w:p w:rsidR="003D1623" w:rsidRPr="003D7253" w:rsidRDefault="003D1623" w:rsidP="003D1623"/>
    <w:p w:rsidR="003D1623" w:rsidRPr="003D7253" w:rsidRDefault="003D1623" w:rsidP="003D1623">
      <w:pPr>
        <w:widowControl/>
        <w:numPr>
          <w:ilvl w:val="0"/>
          <w:numId w:val="17"/>
        </w:numPr>
        <w:tabs>
          <w:tab w:val="clear" w:pos="720"/>
          <w:tab w:val="left" w:pos="540"/>
        </w:tabs>
        <w:autoSpaceDE/>
        <w:autoSpaceDN/>
        <w:adjustRightInd/>
        <w:ind w:left="540" w:hanging="540"/>
      </w:pPr>
      <w:r w:rsidRPr="003D7253">
        <w:t xml:space="preserve">Does the </w:t>
      </w:r>
      <w:bookmarkStart w:id="0" w:name="_GoBack"/>
      <w:r w:rsidRPr="003D7253">
        <w:t>essay</w:t>
      </w:r>
      <w:bookmarkEnd w:id="0"/>
      <w:r w:rsidRPr="003D7253">
        <w:t xml:space="preserve"> assess an important aspect of the unit’s instructional targets?</w:t>
      </w:r>
    </w:p>
    <w:p w:rsidR="003D1623" w:rsidRPr="003D7253" w:rsidRDefault="003D1623" w:rsidP="003D1623">
      <w:pPr>
        <w:tabs>
          <w:tab w:val="left" w:pos="540"/>
        </w:tabs>
        <w:ind w:left="540" w:hanging="540"/>
      </w:pPr>
    </w:p>
    <w:p w:rsidR="003D1623" w:rsidRPr="003D7253" w:rsidRDefault="003D1623" w:rsidP="003D1623">
      <w:pPr>
        <w:widowControl/>
        <w:numPr>
          <w:ilvl w:val="0"/>
          <w:numId w:val="17"/>
        </w:numPr>
        <w:tabs>
          <w:tab w:val="clear" w:pos="720"/>
          <w:tab w:val="left" w:pos="540"/>
        </w:tabs>
        <w:autoSpaceDE/>
        <w:autoSpaceDN/>
        <w:adjustRightInd/>
        <w:ind w:left="540" w:hanging="540"/>
      </w:pPr>
      <w:r w:rsidRPr="003D7253">
        <w:t>Does the essay match your assessment plan of terms of performance, emphasis, and number of points?</w:t>
      </w:r>
    </w:p>
    <w:p w:rsidR="003D1623" w:rsidRPr="003D7253" w:rsidRDefault="003D1623" w:rsidP="003D1623">
      <w:pPr>
        <w:tabs>
          <w:tab w:val="left" w:pos="540"/>
        </w:tabs>
        <w:ind w:left="540" w:hanging="540"/>
      </w:pPr>
    </w:p>
    <w:p w:rsidR="003D1623" w:rsidRPr="003D7253" w:rsidRDefault="003D1623" w:rsidP="003D1623">
      <w:pPr>
        <w:widowControl/>
        <w:numPr>
          <w:ilvl w:val="0"/>
          <w:numId w:val="17"/>
        </w:numPr>
        <w:tabs>
          <w:tab w:val="clear" w:pos="720"/>
          <w:tab w:val="left" w:pos="540"/>
        </w:tabs>
        <w:autoSpaceDE/>
        <w:autoSpaceDN/>
        <w:adjustRightInd/>
        <w:ind w:left="540" w:hanging="540"/>
      </w:pPr>
      <w:r w:rsidRPr="003D7253">
        <w:t>Does the essay require students to apply their knowledge to a new or novel situation?</w:t>
      </w:r>
    </w:p>
    <w:p w:rsidR="003D1623" w:rsidRPr="003D7253" w:rsidRDefault="003D1623" w:rsidP="003D1623">
      <w:pPr>
        <w:tabs>
          <w:tab w:val="left" w:pos="540"/>
        </w:tabs>
        <w:ind w:left="540" w:hanging="540"/>
      </w:pPr>
    </w:p>
    <w:p w:rsidR="003D1623" w:rsidRPr="003D7253" w:rsidRDefault="003D1623" w:rsidP="003D1623">
      <w:pPr>
        <w:widowControl/>
        <w:numPr>
          <w:ilvl w:val="0"/>
          <w:numId w:val="17"/>
        </w:numPr>
        <w:tabs>
          <w:tab w:val="clear" w:pos="720"/>
          <w:tab w:val="left" w:pos="540"/>
        </w:tabs>
        <w:autoSpaceDE/>
        <w:autoSpaceDN/>
        <w:adjustRightInd/>
        <w:ind w:left="540" w:hanging="540"/>
      </w:pPr>
      <w:r w:rsidRPr="003D7253">
        <w:t xml:space="preserve">When viewed in relation to other items on the test, does this item contribute to covering the range or content and thinking skills specified in your assessment plan? </w:t>
      </w:r>
    </w:p>
    <w:p w:rsidR="003D1623" w:rsidRPr="003D7253" w:rsidRDefault="003D1623" w:rsidP="003D1623">
      <w:pPr>
        <w:tabs>
          <w:tab w:val="left" w:pos="540"/>
        </w:tabs>
        <w:ind w:left="540" w:hanging="540"/>
      </w:pPr>
    </w:p>
    <w:p w:rsidR="003D1623" w:rsidRPr="003D7253" w:rsidRDefault="003D1623" w:rsidP="003D1623">
      <w:pPr>
        <w:widowControl/>
        <w:numPr>
          <w:ilvl w:val="0"/>
          <w:numId w:val="17"/>
        </w:numPr>
        <w:tabs>
          <w:tab w:val="clear" w:pos="720"/>
          <w:tab w:val="left" w:pos="540"/>
        </w:tabs>
        <w:autoSpaceDE/>
        <w:autoSpaceDN/>
        <w:adjustRightInd/>
        <w:ind w:left="540" w:hanging="540"/>
      </w:pPr>
      <w:r w:rsidRPr="003D7253">
        <w:t>Is the task defined by the prompt within the level of complexity that is appropriate for the educational maturity of the students?</w:t>
      </w:r>
    </w:p>
    <w:p w:rsidR="003D1623" w:rsidRPr="003D7253" w:rsidRDefault="003D1623" w:rsidP="003D1623">
      <w:pPr>
        <w:tabs>
          <w:tab w:val="left" w:pos="540"/>
        </w:tabs>
        <w:ind w:left="540" w:hanging="540"/>
      </w:pPr>
    </w:p>
    <w:p w:rsidR="003D1623" w:rsidRPr="003D7253" w:rsidRDefault="003D1623" w:rsidP="003D1623">
      <w:pPr>
        <w:widowControl/>
        <w:numPr>
          <w:ilvl w:val="0"/>
          <w:numId w:val="17"/>
        </w:numPr>
        <w:tabs>
          <w:tab w:val="clear" w:pos="720"/>
        </w:tabs>
        <w:autoSpaceDE/>
        <w:autoSpaceDN/>
        <w:adjustRightInd/>
        <w:ind w:left="540" w:hanging="540"/>
      </w:pPr>
      <w:r w:rsidRPr="003D7253">
        <w:t xml:space="preserve">To get a good mark on the item is the student required to demonstrate more than recall of facts, definitions, lists, ideas, generalizations, </w:t>
      </w:r>
      <w:proofErr w:type="spellStart"/>
      <w:r w:rsidRPr="003D7253">
        <w:t>etc</w:t>
      </w:r>
      <w:proofErr w:type="spellEnd"/>
      <w:r w:rsidRPr="003D7253">
        <w:t>?</w:t>
      </w:r>
    </w:p>
    <w:p w:rsidR="003D1623" w:rsidRPr="003D7253" w:rsidRDefault="003D1623" w:rsidP="003D1623">
      <w:pPr>
        <w:tabs>
          <w:tab w:val="left" w:pos="540"/>
        </w:tabs>
        <w:ind w:left="540" w:hanging="540"/>
      </w:pPr>
    </w:p>
    <w:p w:rsidR="003D1623" w:rsidRPr="003D7253" w:rsidRDefault="003D1623" w:rsidP="003D1623">
      <w:pPr>
        <w:widowControl/>
        <w:numPr>
          <w:ilvl w:val="0"/>
          <w:numId w:val="17"/>
        </w:numPr>
        <w:tabs>
          <w:tab w:val="clear" w:pos="720"/>
          <w:tab w:val="left" w:pos="540"/>
        </w:tabs>
        <w:autoSpaceDE/>
        <w:autoSpaceDN/>
        <w:adjustRightInd/>
        <w:ind w:left="540" w:hanging="540"/>
      </w:pPr>
      <w:r w:rsidRPr="003D7253">
        <w:t>Is the prompt focused? Does it define a task with specific directions, rather than leave the assignment so broad that virtually any response can satisfy the question?</w:t>
      </w:r>
    </w:p>
    <w:p w:rsidR="003D1623" w:rsidRPr="003D7253" w:rsidRDefault="003D1623" w:rsidP="003D1623">
      <w:pPr>
        <w:tabs>
          <w:tab w:val="left" w:pos="540"/>
        </w:tabs>
        <w:ind w:left="540" w:hanging="540"/>
      </w:pPr>
    </w:p>
    <w:p w:rsidR="003D1623" w:rsidRPr="003D7253" w:rsidRDefault="003D1623" w:rsidP="003D1623">
      <w:pPr>
        <w:widowControl/>
        <w:numPr>
          <w:ilvl w:val="0"/>
          <w:numId w:val="17"/>
        </w:numPr>
        <w:tabs>
          <w:tab w:val="clear" w:pos="720"/>
          <w:tab w:val="left" w:pos="540"/>
        </w:tabs>
        <w:autoSpaceDE/>
        <w:autoSpaceDN/>
        <w:adjustRightInd/>
        <w:ind w:left="540" w:hanging="540"/>
      </w:pPr>
      <w:r w:rsidRPr="003D7253">
        <w:t>Is the prompt worded in a way that leads all students to interpret the assignment in the way you intended?</w:t>
      </w:r>
    </w:p>
    <w:p w:rsidR="003D1623" w:rsidRPr="003D7253" w:rsidRDefault="003D1623" w:rsidP="003D1623">
      <w:pPr>
        <w:tabs>
          <w:tab w:val="left" w:pos="540"/>
        </w:tabs>
        <w:ind w:left="540" w:hanging="540"/>
      </w:pPr>
    </w:p>
    <w:p w:rsidR="003D1623" w:rsidRPr="003D7253" w:rsidRDefault="003D1623" w:rsidP="003D1623">
      <w:pPr>
        <w:widowControl/>
        <w:numPr>
          <w:ilvl w:val="0"/>
          <w:numId w:val="17"/>
        </w:numPr>
        <w:tabs>
          <w:tab w:val="clear" w:pos="720"/>
          <w:tab w:val="left" w:pos="540"/>
        </w:tabs>
        <w:autoSpaceDE/>
        <w:autoSpaceDN/>
        <w:adjustRightInd/>
        <w:ind w:left="540" w:hanging="540"/>
      </w:pPr>
      <w:r w:rsidRPr="003D7253">
        <w:t>Does the wording of the prompt make clear to students all of the following:</w:t>
      </w:r>
    </w:p>
    <w:p w:rsidR="003D1623" w:rsidRPr="003D7253" w:rsidRDefault="003D1623" w:rsidP="003D1623">
      <w:pPr>
        <w:widowControl/>
        <w:numPr>
          <w:ilvl w:val="1"/>
          <w:numId w:val="17"/>
        </w:numPr>
        <w:tabs>
          <w:tab w:val="clear" w:pos="1440"/>
          <w:tab w:val="left" w:pos="900"/>
        </w:tabs>
        <w:autoSpaceDE/>
        <w:autoSpaceDN/>
        <w:adjustRightInd/>
        <w:ind w:left="900"/>
      </w:pPr>
      <w:r w:rsidRPr="003D7253">
        <w:t>Magnitude or length of the required writing?</w:t>
      </w:r>
    </w:p>
    <w:p w:rsidR="003D1623" w:rsidRPr="003D7253" w:rsidRDefault="003D1623" w:rsidP="003D1623">
      <w:pPr>
        <w:widowControl/>
        <w:numPr>
          <w:ilvl w:val="1"/>
          <w:numId w:val="17"/>
        </w:numPr>
        <w:tabs>
          <w:tab w:val="clear" w:pos="1440"/>
          <w:tab w:val="left" w:pos="900"/>
        </w:tabs>
        <w:autoSpaceDE/>
        <w:autoSpaceDN/>
        <w:adjustRightInd/>
        <w:ind w:left="900"/>
      </w:pPr>
      <w:r w:rsidRPr="003D7253">
        <w:t>Purpose for which they are writing?</w:t>
      </w:r>
    </w:p>
    <w:p w:rsidR="003D1623" w:rsidRPr="003D7253" w:rsidRDefault="003D1623" w:rsidP="003D1623">
      <w:pPr>
        <w:widowControl/>
        <w:numPr>
          <w:ilvl w:val="1"/>
          <w:numId w:val="17"/>
        </w:numPr>
        <w:tabs>
          <w:tab w:val="clear" w:pos="1440"/>
          <w:tab w:val="left" w:pos="900"/>
        </w:tabs>
        <w:autoSpaceDE/>
        <w:autoSpaceDN/>
        <w:adjustRightInd/>
        <w:ind w:left="900"/>
      </w:pPr>
      <w:r w:rsidRPr="003D7253">
        <w:t>Amount of time devoted to answering this item?</w:t>
      </w:r>
    </w:p>
    <w:p w:rsidR="003D1623" w:rsidRPr="003D7253" w:rsidRDefault="003D1623" w:rsidP="003D1623">
      <w:pPr>
        <w:widowControl/>
        <w:numPr>
          <w:ilvl w:val="1"/>
          <w:numId w:val="17"/>
        </w:numPr>
        <w:tabs>
          <w:tab w:val="clear" w:pos="1440"/>
          <w:tab w:val="left" w:pos="900"/>
        </w:tabs>
        <w:autoSpaceDE/>
        <w:autoSpaceDN/>
        <w:adjustRightInd/>
        <w:ind w:left="900"/>
      </w:pPr>
      <w:r w:rsidRPr="003D7253">
        <w:t>Basis on which their answers will be evaluated?</w:t>
      </w:r>
    </w:p>
    <w:p w:rsidR="003D1623" w:rsidRPr="003D7253" w:rsidRDefault="003D1623" w:rsidP="003D1623">
      <w:pPr>
        <w:tabs>
          <w:tab w:val="left" w:pos="540"/>
        </w:tabs>
        <w:ind w:left="540" w:hanging="540"/>
      </w:pPr>
    </w:p>
    <w:p w:rsidR="003D1623" w:rsidRPr="003D7253" w:rsidRDefault="003D1623" w:rsidP="003D1623">
      <w:pPr>
        <w:widowControl/>
        <w:numPr>
          <w:ilvl w:val="0"/>
          <w:numId w:val="17"/>
        </w:numPr>
        <w:pBdr>
          <w:bottom w:val="single" w:sz="4" w:space="1" w:color="auto"/>
        </w:pBdr>
        <w:tabs>
          <w:tab w:val="clear" w:pos="720"/>
          <w:tab w:val="left" w:pos="540"/>
        </w:tabs>
        <w:autoSpaceDE/>
        <w:autoSpaceDN/>
        <w:adjustRightInd/>
        <w:ind w:left="540" w:hanging="540"/>
      </w:pPr>
      <w:r w:rsidRPr="003D7253">
        <w:t>If the essay prompt asks students to state and support their opinions on controversial matters, does the wording make it clear that the students’ assessment will be based on the logic and evidence supporting their arguments, rather than on the actual position taken or opinion stated?</w:t>
      </w:r>
    </w:p>
    <w:p w:rsidR="003D1623" w:rsidRPr="003D7253" w:rsidRDefault="003D1623" w:rsidP="003D1623">
      <w:r w:rsidRPr="003D7253">
        <w:t xml:space="preserve">Source: </w:t>
      </w:r>
      <w:proofErr w:type="spellStart"/>
      <w:r w:rsidRPr="003D7253">
        <w:t>Nitko</w:t>
      </w:r>
      <w:proofErr w:type="spellEnd"/>
      <w:r w:rsidRPr="003D7253">
        <w:t xml:space="preserve"> (2004).</w:t>
      </w:r>
    </w:p>
    <w:p w:rsidR="003D1623" w:rsidRPr="003D7253" w:rsidRDefault="003D1623" w:rsidP="003D1623"/>
    <w:p w:rsidR="003D1623" w:rsidRPr="003D7253" w:rsidRDefault="003D1623" w:rsidP="003D1623"/>
    <w:p w:rsidR="003D1623" w:rsidRPr="003D7253" w:rsidRDefault="003D1623" w:rsidP="003D1623">
      <w:proofErr w:type="spellStart"/>
      <w:r w:rsidRPr="003D7253">
        <w:t>Nitko</w:t>
      </w:r>
      <w:proofErr w:type="spellEnd"/>
      <w:r w:rsidRPr="003D7253">
        <w:t xml:space="preserve">, A.K. (2004). </w:t>
      </w:r>
      <w:r w:rsidRPr="003D7253">
        <w:rPr>
          <w:i/>
        </w:rPr>
        <w:t>Educational assessment of students</w:t>
      </w:r>
      <w:r w:rsidRPr="003D7253">
        <w:t>. Upper Saddle River, NJ: Pearson.</w:t>
      </w:r>
    </w:p>
    <w:p w:rsidR="003D1623" w:rsidRDefault="003D1623" w:rsidP="003D1623"/>
    <w:p w:rsidR="00F62EFF" w:rsidRDefault="00F62EFF" w:rsidP="003D1623">
      <w:pPr>
        <w:widowControl/>
        <w:tabs>
          <w:tab w:val="left" w:pos="2415"/>
        </w:tabs>
        <w:autoSpaceDE/>
        <w:autoSpaceDN/>
        <w:adjustRightInd/>
        <w:spacing w:after="200" w:line="276" w:lineRule="auto"/>
        <w:rPr>
          <w:sz w:val="22"/>
          <w:szCs w:val="22"/>
        </w:rPr>
      </w:pPr>
    </w:p>
    <w:sectPr w:rsidR="00F62EFF" w:rsidSect="001979CF">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6B7" w:rsidRDefault="006576B7" w:rsidP="00960B14">
      <w:r>
        <w:separator/>
      </w:r>
    </w:p>
  </w:endnote>
  <w:endnote w:type="continuationSeparator" w:id="0">
    <w:p w:rsidR="006576B7" w:rsidRDefault="006576B7" w:rsidP="0096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6B7" w:rsidRDefault="006576B7" w:rsidP="00960B14">
      <w:r>
        <w:separator/>
      </w:r>
    </w:p>
  </w:footnote>
  <w:footnote w:type="continuationSeparator" w:id="0">
    <w:p w:rsidR="006576B7" w:rsidRDefault="006576B7" w:rsidP="00960B14">
      <w:r>
        <w:continuationSeparator/>
      </w:r>
    </w:p>
  </w:footnote>
  <w:footnote w:id="1">
    <w:p w:rsidR="00960B14" w:rsidRDefault="00960B14" w:rsidP="001979CF">
      <w:pPr>
        <w:pStyle w:val="FootnoteText"/>
        <w:ind w:left="540" w:hanging="540"/>
      </w:pPr>
      <w:r>
        <w:rPr>
          <w:rStyle w:val="FootnoteReference"/>
        </w:rPr>
        <w:footnoteRef/>
      </w:r>
      <w:r>
        <w:t xml:space="preserve"> Rodriguez, M. C. (2002). Choosing an item format. In G. Tindal &amp; T.M. Haladyna (Eds.), </w:t>
      </w:r>
      <w:r w:rsidRPr="00960B14">
        <w:rPr>
          <w:i/>
        </w:rPr>
        <w:t xml:space="preserve">Large-Scale Assessment Programs for All Students: Validity, Technical Adequacy, and Implementation </w:t>
      </w:r>
      <w:r>
        <w:t>(pp. 213-231). Mahwah, NJ: Lawrence Erlbaum Associates.</w:t>
      </w:r>
    </w:p>
    <w:p w:rsidR="00960B14" w:rsidRDefault="00960B14" w:rsidP="001979CF">
      <w:pPr>
        <w:pStyle w:val="FootnoteText"/>
        <w:ind w:left="540" w:hanging="540"/>
      </w:pPr>
      <w:r>
        <w:t xml:space="preserve">  Rodriguez, M. C. (2003). Construct equivalence of multiple choice and constructed response items: A random effects synthesis of correlations. </w:t>
      </w:r>
      <w:r w:rsidRPr="00960B14">
        <w:rPr>
          <w:i/>
        </w:rPr>
        <w:t>Journal of Educational Measurement, 40</w:t>
      </w:r>
      <w:r>
        <w:t>(2), 163-184.</w:t>
      </w:r>
    </w:p>
  </w:footnote>
  <w:footnote w:id="2">
    <w:p w:rsidR="00960B14" w:rsidRDefault="00960B14" w:rsidP="00960B14">
      <w:pPr>
        <w:pStyle w:val="FootnoteText"/>
      </w:pPr>
      <w:r>
        <w:rPr>
          <w:rStyle w:val="FootnoteReference"/>
        </w:rPr>
        <w:footnoteRef/>
      </w:r>
      <w:r>
        <w:t xml:space="preserve"> Haladyna, T.M., &amp; Rodriguez, M.C. (2013). </w:t>
      </w:r>
      <w:r w:rsidRPr="00960B14">
        <w:rPr>
          <w:i/>
        </w:rPr>
        <w:t>Developing and validating test items</w:t>
      </w:r>
      <w:r>
        <w:t>. New York, NY: Routledge.</w:t>
      </w:r>
    </w:p>
  </w:footnote>
  <w:footnote w:id="3">
    <w:p w:rsidR="005510D2" w:rsidRDefault="005510D2" w:rsidP="001979CF">
      <w:pPr>
        <w:pStyle w:val="FootnoteText"/>
        <w:ind w:left="540" w:hanging="540"/>
      </w:pPr>
      <w:r>
        <w:rPr>
          <w:rStyle w:val="FootnoteReference"/>
        </w:rPr>
        <w:footnoteRef/>
      </w:r>
      <w:r>
        <w:t xml:space="preserve"> Kane, M. (2013). Validating the interpretations and uses of test scores. </w:t>
      </w:r>
      <w:r w:rsidRPr="005510D2">
        <w:rPr>
          <w:i/>
        </w:rPr>
        <w:t>Jo</w:t>
      </w:r>
      <w:r>
        <w:rPr>
          <w:i/>
        </w:rPr>
        <w:t>urnal of Educational Measuremen</w:t>
      </w:r>
      <w:r w:rsidRPr="005510D2">
        <w:rPr>
          <w:i/>
        </w:rPr>
        <w:t>t</w:t>
      </w:r>
      <w:r>
        <w:t xml:space="preserve">, </w:t>
      </w:r>
      <w:r w:rsidRPr="005510D2">
        <w:rPr>
          <w:i/>
        </w:rPr>
        <w:t>50</w:t>
      </w:r>
      <w:r>
        <w:t>(1), 1-73.</w:t>
      </w:r>
    </w:p>
  </w:footnote>
  <w:footnote w:id="4">
    <w:p w:rsidR="00960B14" w:rsidRDefault="00960B14" w:rsidP="001979CF">
      <w:pPr>
        <w:pStyle w:val="FootnoteText"/>
        <w:ind w:left="540" w:hanging="540"/>
      </w:pPr>
      <w:r>
        <w:rPr>
          <w:rStyle w:val="FootnoteReference"/>
        </w:rPr>
        <w:footnoteRef/>
      </w:r>
      <w:r>
        <w:t xml:space="preserve"> </w:t>
      </w:r>
      <w:proofErr w:type="spellStart"/>
      <w:r w:rsidRPr="00960B14">
        <w:t>Zieky</w:t>
      </w:r>
      <w:proofErr w:type="spellEnd"/>
      <w:r w:rsidRPr="00960B14">
        <w:t xml:space="preserve">, M. (2006). Fairness reviews in assessment. In S. M. Downing &amp; T. M. Haladyna (Eds.) </w:t>
      </w:r>
      <w:r w:rsidRPr="005510D2">
        <w:rPr>
          <w:i/>
        </w:rPr>
        <w:t>Handbook of test development</w:t>
      </w:r>
      <w:r w:rsidRPr="00960B14">
        <w:t xml:space="preserve"> (pp. 359-376). Mahwah, NJ: Lawrence Erlbaum Associates.</w:t>
      </w:r>
    </w:p>
  </w:footnote>
  <w:footnote w:id="5">
    <w:p w:rsidR="00960B14" w:rsidRDefault="00960B14" w:rsidP="001979CF">
      <w:pPr>
        <w:pStyle w:val="FootnoteText"/>
        <w:ind w:left="540" w:hanging="540"/>
      </w:pPr>
      <w:r>
        <w:rPr>
          <w:rStyle w:val="FootnoteReference"/>
        </w:rPr>
        <w:footnoteRef/>
      </w:r>
      <w:r>
        <w:t xml:space="preserve"> </w:t>
      </w:r>
      <w:r w:rsidRPr="00960B14">
        <w:t xml:space="preserve">Haladyna, T. M., &amp; Downing, S. M. (2004). Construct-irrelevant variance in high-stakes testing. </w:t>
      </w:r>
      <w:r w:rsidRPr="005510D2">
        <w:rPr>
          <w:i/>
        </w:rPr>
        <w:t>Educational Measurement: Issues and Practice, 23</w:t>
      </w:r>
      <w:r w:rsidRPr="00960B14">
        <w:t>(1), 17-27.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804"/>
    <w:multiLevelType w:val="hybridMultilevel"/>
    <w:tmpl w:val="EDFA22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F56D54"/>
    <w:multiLevelType w:val="hybridMultilevel"/>
    <w:tmpl w:val="E4787E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4904CD"/>
    <w:multiLevelType w:val="hybridMultilevel"/>
    <w:tmpl w:val="C12AF66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AE1475"/>
    <w:multiLevelType w:val="multilevel"/>
    <w:tmpl w:val="E27EBF30"/>
    <w:lvl w:ilvl="0">
      <w:start w:val="4"/>
      <w:numFmt w:val="upperLetter"/>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C4F3D3A"/>
    <w:multiLevelType w:val="hybridMultilevel"/>
    <w:tmpl w:val="4B9ABB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564819"/>
    <w:multiLevelType w:val="hybridMultilevel"/>
    <w:tmpl w:val="4C9449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6B56EF"/>
    <w:multiLevelType w:val="hybridMultilevel"/>
    <w:tmpl w:val="92BCA544"/>
    <w:lvl w:ilvl="0" w:tplc="318E784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754756"/>
    <w:multiLevelType w:val="hybridMultilevel"/>
    <w:tmpl w:val="D47628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9978A8"/>
    <w:multiLevelType w:val="hybridMultilevel"/>
    <w:tmpl w:val="09D6D3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CE5B40"/>
    <w:multiLevelType w:val="hybridMultilevel"/>
    <w:tmpl w:val="73C4833E"/>
    <w:lvl w:ilvl="0" w:tplc="0409000F">
      <w:start w:val="1"/>
      <w:numFmt w:val="decimal"/>
      <w:lvlText w:val="%1."/>
      <w:lvlJc w:val="left"/>
      <w:pPr>
        <w:tabs>
          <w:tab w:val="num" w:pos="720"/>
        </w:tabs>
        <w:ind w:left="720" w:hanging="360"/>
      </w:pPr>
      <w:rPr>
        <w:rFonts w:hint="default"/>
      </w:rPr>
    </w:lvl>
    <w:lvl w:ilvl="1" w:tplc="5C2802C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DD61F96"/>
    <w:multiLevelType w:val="hybridMultilevel"/>
    <w:tmpl w:val="CD6E854C"/>
    <w:lvl w:ilvl="0" w:tplc="57CA794E">
      <w:start w:val="1"/>
      <w:numFmt w:val="decimal"/>
      <w:lvlText w:val="%1."/>
      <w:lvlJc w:val="left"/>
      <w:pPr>
        <w:tabs>
          <w:tab w:val="num" w:pos="360"/>
        </w:tabs>
        <w:ind w:left="360" w:hanging="360"/>
      </w:pPr>
    </w:lvl>
    <w:lvl w:ilvl="1" w:tplc="051C6DDE" w:tentative="1">
      <w:start w:val="1"/>
      <w:numFmt w:val="decimal"/>
      <w:lvlText w:val="%2."/>
      <w:lvlJc w:val="left"/>
      <w:pPr>
        <w:tabs>
          <w:tab w:val="num" w:pos="1080"/>
        </w:tabs>
        <w:ind w:left="1080" w:hanging="360"/>
      </w:pPr>
    </w:lvl>
    <w:lvl w:ilvl="2" w:tplc="71648AAC" w:tentative="1">
      <w:start w:val="1"/>
      <w:numFmt w:val="decimal"/>
      <w:lvlText w:val="%3."/>
      <w:lvlJc w:val="left"/>
      <w:pPr>
        <w:tabs>
          <w:tab w:val="num" w:pos="1800"/>
        </w:tabs>
        <w:ind w:left="1800" w:hanging="360"/>
      </w:pPr>
    </w:lvl>
    <w:lvl w:ilvl="3" w:tplc="7CF6538C" w:tentative="1">
      <w:start w:val="1"/>
      <w:numFmt w:val="decimal"/>
      <w:lvlText w:val="%4."/>
      <w:lvlJc w:val="left"/>
      <w:pPr>
        <w:tabs>
          <w:tab w:val="num" w:pos="2520"/>
        </w:tabs>
        <w:ind w:left="2520" w:hanging="360"/>
      </w:pPr>
    </w:lvl>
    <w:lvl w:ilvl="4" w:tplc="BB24CEFC" w:tentative="1">
      <w:start w:val="1"/>
      <w:numFmt w:val="decimal"/>
      <w:lvlText w:val="%5."/>
      <w:lvlJc w:val="left"/>
      <w:pPr>
        <w:tabs>
          <w:tab w:val="num" w:pos="3240"/>
        </w:tabs>
        <w:ind w:left="3240" w:hanging="360"/>
      </w:pPr>
    </w:lvl>
    <w:lvl w:ilvl="5" w:tplc="2A22B5C6" w:tentative="1">
      <w:start w:val="1"/>
      <w:numFmt w:val="decimal"/>
      <w:lvlText w:val="%6."/>
      <w:lvlJc w:val="left"/>
      <w:pPr>
        <w:tabs>
          <w:tab w:val="num" w:pos="3960"/>
        </w:tabs>
        <w:ind w:left="3960" w:hanging="360"/>
      </w:pPr>
    </w:lvl>
    <w:lvl w:ilvl="6" w:tplc="23302A12" w:tentative="1">
      <w:start w:val="1"/>
      <w:numFmt w:val="decimal"/>
      <w:lvlText w:val="%7."/>
      <w:lvlJc w:val="left"/>
      <w:pPr>
        <w:tabs>
          <w:tab w:val="num" w:pos="4680"/>
        </w:tabs>
        <w:ind w:left="4680" w:hanging="360"/>
      </w:pPr>
    </w:lvl>
    <w:lvl w:ilvl="7" w:tplc="3DEAB218" w:tentative="1">
      <w:start w:val="1"/>
      <w:numFmt w:val="decimal"/>
      <w:lvlText w:val="%8."/>
      <w:lvlJc w:val="left"/>
      <w:pPr>
        <w:tabs>
          <w:tab w:val="num" w:pos="5400"/>
        </w:tabs>
        <w:ind w:left="5400" w:hanging="360"/>
      </w:pPr>
    </w:lvl>
    <w:lvl w:ilvl="8" w:tplc="C3761648" w:tentative="1">
      <w:start w:val="1"/>
      <w:numFmt w:val="decimal"/>
      <w:lvlText w:val="%9."/>
      <w:lvlJc w:val="left"/>
      <w:pPr>
        <w:tabs>
          <w:tab w:val="num" w:pos="6120"/>
        </w:tabs>
        <w:ind w:left="6120" w:hanging="360"/>
      </w:pPr>
    </w:lvl>
  </w:abstractNum>
  <w:abstractNum w:abstractNumId="11" w15:restartNumberingAfterBreak="0">
    <w:nsid w:val="6AA75EF2"/>
    <w:multiLevelType w:val="hybridMultilevel"/>
    <w:tmpl w:val="2DA0A3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94430B"/>
    <w:multiLevelType w:val="hybridMultilevel"/>
    <w:tmpl w:val="ACCED162"/>
    <w:lvl w:ilvl="0" w:tplc="71CAC93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A77ACD"/>
    <w:multiLevelType w:val="multilevel"/>
    <w:tmpl w:val="DFF2DAAA"/>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4" w15:restartNumberingAfterBreak="0">
    <w:nsid w:val="71F7614D"/>
    <w:multiLevelType w:val="hybridMultilevel"/>
    <w:tmpl w:val="DC6A8D26"/>
    <w:lvl w:ilvl="0" w:tplc="0409000F">
      <w:start w:val="1"/>
      <w:numFmt w:val="decimal"/>
      <w:lvlText w:val="%1."/>
      <w:lvlJc w:val="left"/>
      <w:pPr>
        <w:ind w:left="36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6FE37EE"/>
    <w:multiLevelType w:val="hybridMultilevel"/>
    <w:tmpl w:val="DFBCCF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6D292E"/>
    <w:multiLevelType w:val="hybridMultilevel"/>
    <w:tmpl w:val="FC9E059C"/>
    <w:lvl w:ilvl="0" w:tplc="318E784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2"/>
  </w:num>
  <w:num w:numId="3">
    <w:abstractNumId w:val="14"/>
  </w:num>
  <w:num w:numId="4">
    <w:abstractNumId w:val="11"/>
  </w:num>
  <w:num w:numId="5">
    <w:abstractNumId w:val="6"/>
  </w:num>
  <w:num w:numId="6">
    <w:abstractNumId w:val="16"/>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num>
  <w:num w:numId="10">
    <w:abstractNumId w:val="0"/>
  </w:num>
  <w:num w:numId="11">
    <w:abstractNumId w:val="8"/>
  </w:num>
  <w:num w:numId="12">
    <w:abstractNumId w:val="1"/>
  </w:num>
  <w:num w:numId="13">
    <w:abstractNumId w:val="7"/>
  </w:num>
  <w:num w:numId="14">
    <w:abstractNumId w:val="5"/>
  </w:num>
  <w:num w:numId="15">
    <w:abstractNumId w:val="4"/>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C77"/>
    <w:rsid w:val="000768AE"/>
    <w:rsid w:val="000B68D3"/>
    <w:rsid w:val="000C7315"/>
    <w:rsid w:val="000F1612"/>
    <w:rsid w:val="001979CF"/>
    <w:rsid w:val="002A1993"/>
    <w:rsid w:val="002D4921"/>
    <w:rsid w:val="002E295A"/>
    <w:rsid w:val="003758F9"/>
    <w:rsid w:val="003D1623"/>
    <w:rsid w:val="00466645"/>
    <w:rsid w:val="004E6BF7"/>
    <w:rsid w:val="004E7B8C"/>
    <w:rsid w:val="00513B05"/>
    <w:rsid w:val="00542770"/>
    <w:rsid w:val="005510D2"/>
    <w:rsid w:val="005E5C77"/>
    <w:rsid w:val="00632AD0"/>
    <w:rsid w:val="00653C07"/>
    <w:rsid w:val="006576B7"/>
    <w:rsid w:val="00823502"/>
    <w:rsid w:val="00960B14"/>
    <w:rsid w:val="00A869E6"/>
    <w:rsid w:val="00BC2584"/>
    <w:rsid w:val="00C034CB"/>
    <w:rsid w:val="00D63677"/>
    <w:rsid w:val="00D920CB"/>
    <w:rsid w:val="00D97F4D"/>
    <w:rsid w:val="00ED7633"/>
    <w:rsid w:val="00F62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29525A"/>
  <w14:defaultImageDpi w14:val="0"/>
  <w15:docId w15:val="{0A86DC71-DC16-4C8B-A337-871ABFF7E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3D1623"/>
    <w:pPr>
      <w:keepNext/>
      <w:keepLines/>
      <w:widowControl/>
      <w:autoSpaceDE/>
      <w:autoSpaceDN/>
      <w:adjustRightInd/>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uiPriority w:val="99"/>
    <w:rsid w:val="00466645"/>
    <w:pPr>
      <w:autoSpaceDE w:val="0"/>
      <w:autoSpaceDN w:val="0"/>
      <w:adjustRightInd w:val="0"/>
      <w:spacing w:after="0" w:line="240" w:lineRule="auto"/>
      <w:ind w:left="720"/>
    </w:pPr>
    <w:rPr>
      <w:rFonts w:ascii="Times New Roman" w:hAnsi="Times New Roman" w:cs="Times New Roman"/>
      <w:sz w:val="24"/>
      <w:szCs w:val="24"/>
    </w:rPr>
  </w:style>
  <w:style w:type="paragraph" w:customStyle="1" w:styleId="OmniPage3329">
    <w:name w:val="OmniPage #3329"/>
    <w:rsid w:val="002E295A"/>
    <w:pPr>
      <w:tabs>
        <w:tab w:val="left" w:pos="4160"/>
        <w:tab w:val="right" w:pos="8280"/>
      </w:tabs>
      <w:spacing w:after="0" w:line="256" w:lineRule="exact"/>
      <w:ind w:left="1200"/>
    </w:pPr>
    <w:rPr>
      <w:rFonts w:ascii="Courier" w:eastAsia="Times New Roman" w:hAnsi="Courier" w:cs="Times New Roman"/>
      <w:sz w:val="26"/>
      <w:szCs w:val="20"/>
    </w:rPr>
  </w:style>
  <w:style w:type="paragraph" w:styleId="BalloonText">
    <w:name w:val="Balloon Text"/>
    <w:basedOn w:val="Normal"/>
    <w:link w:val="BalloonTextChar"/>
    <w:uiPriority w:val="99"/>
    <w:semiHidden/>
    <w:unhideWhenUsed/>
    <w:rsid w:val="00BC2584"/>
    <w:rPr>
      <w:rFonts w:ascii="Tahoma" w:hAnsi="Tahoma" w:cs="Tahoma"/>
      <w:sz w:val="16"/>
      <w:szCs w:val="16"/>
    </w:rPr>
  </w:style>
  <w:style w:type="character" w:customStyle="1" w:styleId="BalloonTextChar">
    <w:name w:val="Balloon Text Char"/>
    <w:basedOn w:val="DefaultParagraphFont"/>
    <w:link w:val="BalloonText"/>
    <w:uiPriority w:val="99"/>
    <w:semiHidden/>
    <w:rsid w:val="00BC2584"/>
    <w:rPr>
      <w:rFonts w:ascii="Tahoma" w:hAnsi="Tahoma" w:cs="Tahoma"/>
      <w:sz w:val="16"/>
      <w:szCs w:val="16"/>
    </w:rPr>
  </w:style>
  <w:style w:type="character" w:styleId="Hyperlink">
    <w:name w:val="Hyperlink"/>
    <w:basedOn w:val="DefaultParagraphFont"/>
    <w:uiPriority w:val="99"/>
    <w:unhideWhenUsed/>
    <w:rsid w:val="00542770"/>
    <w:rPr>
      <w:color w:val="0000FF" w:themeColor="hyperlink"/>
      <w:u w:val="single"/>
    </w:rPr>
  </w:style>
  <w:style w:type="paragraph" w:styleId="ListParagraph">
    <w:name w:val="List Paragraph"/>
    <w:basedOn w:val="Normal"/>
    <w:uiPriority w:val="34"/>
    <w:qFormat/>
    <w:rsid w:val="000768AE"/>
    <w:pPr>
      <w:widowControl/>
      <w:autoSpaceDE/>
      <w:autoSpaceDN/>
      <w:adjustRightInd/>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rsid w:val="00632AD0"/>
    <w:pPr>
      <w:widowControl/>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632AD0"/>
  </w:style>
  <w:style w:type="paragraph" w:styleId="BodyTextIndent">
    <w:name w:val="Body Text Indent"/>
    <w:basedOn w:val="Normal"/>
    <w:link w:val="BodyTextIndentChar"/>
    <w:rsid w:val="00632AD0"/>
    <w:pPr>
      <w:widowControl/>
      <w:autoSpaceDE/>
      <w:autoSpaceDN/>
      <w:adjustRightInd/>
      <w:ind w:left="741" w:hanging="741"/>
    </w:pPr>
  </w:style>
  <w:style w:type="character" w:customStyle="1" w:styleId="BodyTextIndentChar">
    <w:name w:val="Body Text Indent Char"/>
    <w:basedOn w:val="DefaultParagraphFont"/>
    <w:link w:val="BodyTextIndent"/>
    <w:rsid w:val="00632AD0"/>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960B14"/>
    <w:rPr>
      <w:sz w:val="20"/>
      <w:szCs w:val="20"/>
    </w:rPr>
  </w:style>
  <w:style w:type="character" w:customStyle="1" w:styleId="FootnoteTextChar">
    <w:name w:val="Footnote Text Char"/>
    <w:basedOn w:val="DefaultParagraphFont"/>
    <w:link w:val="FootnoteText"/>
    <w:uiPriority w:val="99"/>
    <w:semiHidden/>
    <w:rsid w:val="00960B14"/>
    <w:rPr>
      <w:rFonts w:ascii="Times New Roman" w:hAnsi="Times New Roman" w:cs="Times New Roman"/>
      <w:sz w:val="20"/>
      <w:szCs w:val="20"/>
    </w:rPr>
  </w:style>
  <w:style w:type="character" w:customStyle="1" w:styleId="Heading1Char">
    <w:name w:val="Heading 1 Char"/>
    <w:basedOn w:val="DefaultParagraphFont"/>
    <w:link w:val="Heading1"/>
    <w:uiPriority w:val="9"/>
    <w:rsid w:val="003D1623"/>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qFormat/>
    <w:rsid w:val="003D16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5592">
      <w:bodyDiv w:val="1"/>
      <w:marLeft w:val="0"/>
      <w:marRight w:val="0"/>
      <w:marTop w:val="0"/>
      <w:marBottom w:val="0"/>
      <w:divBdr>
        <w:top w:val="none" w:sz="0" w:space="0" w:color="auto"/>
        <w:left w:val="none" w:sz="0" w:space="0" w:color="auto"/>
        <w:bottom w:val="none" w:sz="0" w:space="0" w:color="auto"/>
        <w:right w:val="none" w:sz="0" w:space="0" w:color="auto"/>
      </w:divBdr>
    </w:div>
    <w:div w:id="734007345">
      <w:bodyDiv w:val="1"/>
      <w:marLeft w:val="0"/>
      <w:marRight w:val="0"/>
      <w:marTop w:val="0"/>
      <w:marBottom w:val="0"/>
      <w:divBdr>
        <w:top w:val="none" w:sz="0" w:space="0" w:color="auto"/>
        <w:left w:val="none" w:sz="0" w:space="0" w:color="auto"/>
        <w:bottom w:val="none" w:sz="0" w:space="0" w:color="auto"/>
        <w:right w:val="none" w:sz="0" w:space="0" w:color="auto"/>
      </w:divBdr>
    </w:div>
    <w:div w:id="137464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DE8D0-57DC-4A6B-9650-37703D1B0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15</Pages>
  <Words>4344</Words>
  <Characters>24761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of Minnesota - College of Education</Company>
  <LinksUpToDate>false</LinksUpToDate>
  <CharactersWithSpaces>29047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 Rodriguez</dc:creator>
  <cp:lastModifiedBy>Michael C Rodriguez</cp:lastModifiedBy>
  <cp:revision>8</cp:revision>
  <cp:lastPrinted>2012-10-17T16:18:00Z</cp:lastPrinted>
  <dcterms:created xsi:type="dcterms:W3CDTF">2015-11-16T17:40:00Z</dcterms:created>
  <dcterms:modified xsi:type="dcterms:W3CDTF">2018-10-13T21:40:00Z</dcterms:modified>
</cp:coreProperties>
</file>